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jc w:val="center"/>
        <w:widowControl w:val="off"/>
        <w:rPr>
          <w:rFonts w:hint="eastAsia" w:ascii="宋体" w:hAnsi="宋体" w:eastAsia="宋体" w:cs="宋体"/>
          <w:b/>
          <w:bCs w:val="0"/>
          <w:color w:val="auto"/>
          <w:spacing w:val="76"/>
          <w:sz w:val="96"/>
          <w:szCs w:val="96"/>
          <w:highlight w:val="none"/>
          <w:lang w:val="en-US" w:eastAsia="zh-CN" w:bidi="ar-SA"/>
        </w:rPr>
      </w:pPr>
      <w:r>
        <w:rPr>
          <w:rFonts w:hint="eastAsia" w:ascii="宋体" w:hAnsi="宋体" w:eastAsia="宋体" w:cs="宋体"/>
          <w:b/>
          <w:bCs w:val="0"/>
          <w:color w:val="auto"/>
          <w:spacing w:val="76"/>
          <w:sz w:val="96"/>
          <w:szCs w:val="96"/>
          <w:highlight w:val="none"/>
          <w:lang w:val="en-US" w:eastAsia="zh-CN" w:bidi="ar-SA"/>
        </w:rPr>
      </w:r>
      <w:r/>
    </w:p>
    <w:p>
      <w:pPr>
        <w:jc w:val="center"/>
        <w:widowControl w:val="off"/>
        <w:rPr>
          <w:rFonts w:hint="eastAsia" w:ascii="宋体" w:hAnsi="宋体" w:eastAsia="宋体" w:cs="宋体"/>
          <w:b/>
          <w:bCs w:val="0"/>
          <w:color w:val="auto"/>
          <w:spacing w:val="76"/>
          <w:sz w:val="144"/>
          <w:szCs w:val="144"/>
          <w:highlight w:val="none"/>
          <w:lang w:val="en-US" w:eastAsia="zh-CN" w:bidi="ar-SA"/>
        </w:rPr>
      </w:pPr>
      <w:r>
        <w:rPr>
          <w:rFonts w:hint="eastAsia" w:ascii="宋体" w:hAnsi="宋体" w:eastAsia="宋体" w:cs="宋体"/>
          <w:b/>
          <w:bCs w:val="0"/>
          <w:color w:val="auto"/>
          <w:spacing w:val="76"/>
          <w:sz w:val="96"/>
          <w:szCs w:val="96"/>
          <w:highlight w:val="none"/>
          <w:lang w:val="en-US" w:eastAsia="zh-CN" w:bidi="ar-SA"/>
        </w:rPr>
        <w:t xml:space="preserve">竞争性磋商文件</w:t>
      </w:r>
      <w:r/>
    </w:p>
    <w:p>
      <w:pPr>
        <w:jc w:val="center"/>
        <w:spacing w:line="360" w:lineRule="auto"/>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ind w:left="420" w:right="33"/>
        <w:jc w:val="left"/>
        <w:widowControl w:val="off"/>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ind w:left="0" w:firstLine="1460"/>
        <w:jc w:val="left"/>
        <w:spacing w:line="360" w:lineRule="auto"/>
        <w:widowControl w:val="off"/>
        <w:rPr>
          <w:rFonts w:hint="eastAsia" w:ascii="宋体" w:hAnsi="宋体" w:eastAsia="宋体" w:cs="宋体"/>
          <w:b w:val="0"/>
          <w:bCs/>
          <w:color w:val="auto"/>
          <w:sz w:val="44"/>
          <w:szCs w:val="44"/>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项目名称：</w:t>
      </w:r>
      <w:r>
        <w:rPr>
          <w:rFonts w:hint="eastAsia" w:ascii="宋体" w:hAnsi="宋体" w:cs="宋体"/>
          <w:b/>
          <w:bCs/>
          <w:color w:val="auto"/>
          <w:sz w:val="28"/>
          <w:szCs w:val="28"/>
          <w:highlight w:val="none"/>
          <w:lang w:val="en-US" w:eastAsia="zh-CN" w:bidi="ar-SA"/>
        </w:rPr>
        <w:t xml:space="preserve">新沂市高塘中学新建食堂工程</w:t>
      </w:r>
      <w:r/>
    </w:p>
    <w:p>
      <w:pPr>
        <w:ind w:left="0" w:firstLine="1460"/>
        <w:jc w:val="left"/>
        <w:spacing w:line="360" w:lineRule="auto"/>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项目编号：</w:t>
      </w:r>
      <w:r>
        <w:rPr>
          <w:rFonts w:hint="eastAsia" w:ascii="宋体" w:hAnsi="宋体" w:cs="宋体"/>
          <w:b/>
          <w:bCs/>
          <w:color w:val="000000"/>
          <w:sz w:val="28"/>
          <w:szCs w:val="28"/>
          <w:highlight w:val="none"/>
          <w:lang w:val="en-US" w:eastAsia="zh-CN" w:bidi="ar-SA"/>
        </w:rPr>
        <w:t xml:space="preserve">JSZC-320381-JZGC-C2025-0008</w:t>
      </w:r>
      <w:r/>
    </w:p>
    <w:p>
      <w:pPr>
        <w:ind w:left="0" w:firstLine="1460"/>
        <w:jc w:val="left"/>
        <w:spacing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 购 人：新沂市住房和城乡建设局</w:t>
      </w:r>
      <w:r/>
    </w:p>
    <w:p>
      <w:pPr>
        <w:jc w:val="both"/>
        <w:widowControl w:val="off"/>
        <w:rPr>
          <w:rFonts w:hint="eastAsia" w:ascii="宋体" w:hAnsi="宋体" w:eastAsia="宋体" w:cs="宋体"/>
          <w:b w:val="0"/>
          <w:bCs/>
          <w:color w:val="auto"/>
          <w:sz w:val="44"/>
          <w:szCs w:val="44"/>
          <w:highlight w:val="none"/>
          <w:lang w:val="en-US" w:eastAsia="zh-CN" w:bidi="ar-SA"/>
        </w:rPr>
      </w:pPr>
      <w:r>
        <w:rPr>
          <w:rFonts w:hint="eastAsia" w:ascii="宋体" w:hAnsi="宋体" w:eastAsia="宋体" w:cs="宋体"/>
          <w:b w:val="0"/>
          <w:bCs/>
          <w:color w:val="auto"/>
          <w:sz w:val="44"/>
          <w:szCs w:val="44"/>
          <w:highlight w:val="none"/>
          <w:lang w:val="en-US" w:eastAsia="zh-CN" w:bidi="ar-SA"/>
        </w:rPr>
      </w:r>
      <w:r/>
    </w:p>
    <w:p>
      <w:pPr>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both"/>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both"/>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both"/>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both"/>
        <w:widowControl w:val="off"/>
        <w:rPr>
          <w:rFonts w:hint="eastAsia" w:ascii="宋体" w:hAnsi="宋体" w:eastAsia="宋体" w:cs="宋体"/>
          <w:color w:val="auto"/>
          <w:sz w:val="32"/>
          <w:szCs w:val="24"/>
          <w:highlight w:val="none"/>
          <w:lang w:val="en-US" w:eastAsia="zh-CN" w:bidi="ar-SA"/>
        </w:rPr>
      </w:pPr>
      <w:r>
        <w:rPr>
          <w:rFonts w:hint="eastAsia" w:ascii="宋体" w:hAnsi="宋体" w:eastAsia="宋体" w:cs="宋体"/>
          <w:color w:val="auto"/>
          <w:sz w:val="32"/>
          <w:szCs w:val="24"/>
          <w:highlight w:val="none"/>
          <w:lang w:val="en-US" w:eastAsia="zh-CN" w:bidi="ar-SA"/>
        </w:rPr>
      </w:r>
      <w:r/>
    </w:p>
    <w:p>
      <w:pPr>
        <w:jc w:val="both"/>
        <w:widowControl w:val="off"/>
        <w:rPr>
          <w:rFonts w:hint="eastAsia" w:ascii="宋体" w:hAnsi="宋体" w:eastAsia="宋体" w:cs="宋体"/>
          <w:color w:val="auto"/>
          <w:sz w:val="32"/>
          <w:szCs w:val="24"/>
          <w:highlight w:val="none"/>
          <w:lang w:val="en-US" w:eastAsia="zh-CN" w:bidi="ar-SA"/>
        </w:rPr>
      </w:pPr>
      <w:r>
        <w:rPr>
          <w:rFonts w:hint="eastAsia" w:ascii="宋体" w:hAnsi="宋体" w:eastAsia="宋体" w:cs="宋体"/>
          <w:color w:val="auto"/>
          <w:sz w:val="32"/>
          <w:szCs w:val="24"/>
          <w:highlight w:val="none"/>
          <w:lang w:val="en-US" w:eastAsia="zh-CN" w:bidi="ar-SA"/>
        </w:rPr>
      </w:r>
      <w:r/>
    </w:p>
    <w:p>
      <w:pPr>
        <w:jc w:val="both"/>
        <w:widowControl w:val="off"/>
        <w:rPr>
          <w:rFonts w:hint="eastAsia" w:ascii="宋体" w:hAnsi="宋体" w:eastAsia="宋体" w:cs="宋体"/>
          <w:color w:val="auto"/>
          <w:sz w:val="32"/>
          <w:szCs w:val="24"/>
          <w:highlight w:val="none"/>
          <w:lang w:val="en-US" w:eastAsia="zh-CN" w:bidi="ar-SA"/>
        </w:rPr>
      </w:pPr>
      <w:r>
        <w:rPr>
          <w:rFonts w:hint="eastAsia" w:ascii="宋体" w:hAnsi="宋体" w:eastAsia="宋体" w:cs="宋体"/>
          <w:color w:val="auto"/>
          <w:sz w:val="32"/>
          <w:szCs w:val="24"/>
          <w:highlight w:val="none"/>
          <w:lang w:val="en-US" w:eastAsia="zh-CN" w:bidi="ar-SA"/>
        </w:rPr>
      </w:r>
      <w:r/>
    </w:p>
    <w:p>
      <w:pPr>
        <w:ind w:firstLine="1120"/>
        <w:jc w:val="left"/>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1120"/>
        <w:jc w:val="left"/>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1120"/>
        <w:jc w:val="left"/>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1120"/>
        <w:jc w:val="left"/>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left="0" w:firstLine="1460"/>
        <w:jc w:val="left"/>
        <w:spacing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采购代理机构：</w:t>
      </w:r>
      <w:r>
        <w:rPr>
          <w:rFonts w:hint="eastAsia" w:ascii="宋体" w:hAnsi="宋体" w:cs="宋体"/>
          <w:b/>
          <w:bCs/>
          <w:color w:val="auto"/>
          <w:sz w:val="28"/>
          <w:szCs w:val="28"/>
          <w:highlight w:val="none"/>
          <w:lang w:val="en-US" w:eastAsia="zh-CN" w:bidi="ar-SA"/>
        </w:rPr>
        <w:t xml:space="preserve">玖洲工程项目管理(徐州)有限公司</w:t>
      </w:r>
      <w:r/>
    </w:p>
    <w:p>
      <w:pPr>
        <w:jc w:val="center"/>
        <w:spacing w:line="360" w:lineRule="auto"/>
        <w:widowControl w:val="off"/>
        <w:rPr>
          <w:rFonts w:hint="eastAsia" w:ascii="宋体" w:hAnsi="宋体" w:eastAsia="宋体" w:cs="宋体"/>
          <w:b/>
          <w:bCs/>
          <w:color w:val="auto"/>
          <w:sz w:val="30"/>
          <w:szCs w:val="24"/>
          <w:highlight w:val="none"/>
          <w:lang w:val="en-US" w:eastAsia="zh-CN" w:bidi="ar-SA"/>
        </w:rPr>
      </w:pPr>
      <w:r>
        <w:rPr>
          <w:rFonts w:hint="eastAsia" w:ascii="宋体" w:hAnsi="宋体" w:eastAsia="宋体" w:cs="宋体"/>
          <w:b/>
          <w:bCs/>
          <w:color w:val="auto"/>
          <w:sz w:val="30"/>
          <w:szCs w:val="24"/>
          <w:highlight w:val="none"/>
          <w:lang w:val="en-US" w:eastAsia="zh-CN" w:bidi="ar-SA"/>
        </w:rPr>
      </w:r>
      <w:r/>
    </w:p>
    <w:p>
      <w:pPr>
        <w:jc w:val="center"/>
        <w:spacing w:line="360" w:lineRule="auto"/>
        <w:widowControl w:val="off"/>
        <w:rPr>
          <w:rFonts w:hint="eastAsia" w:ascii="宋体" w:hAnsi="宋体" w:eastAsia="宋体" w:cs="宋体"/>
          <w:b/>
          <w:bCs/>
          <w:color w:val="auto"/>
          <w:sz w:val="30"/>
          <w:szCs w:val="24"/>
          <w:highlight w:val="none"/>
          <w:lang w:val="en-US" w:eastAsia="zh-CN" w:bidi="ar-SA"/>
        </w:rPr>
      </w:pPr>
      <w:r>
        <w:rPr>
          <w:rFonts w:hint="eastAsia" w:ascii="宋体" w:hAnsi="宋体" w:eastAsia="宋体" w:cs="宋体"/>
          <w:b/>
          <w:bCs/>
          <w:color w:val="auto"/>
          <w:sz w:val="30"/>
          <w:szCs w:val="24"/>
          <w:highlight w:val="none"/>
          <w:lang w:val="en-US" w:eastAsia="zh-CN" w:bidi="ar-SA"/>
        </w:rPr>
        <w:t xml:space="preserve">二〇二五年</w:t>
      </w:r>
      <w:r>
        <w:rPr>
          <w:rFonts w:hint="eastAsia" w:ascii="宋体" w:hAnsi="宋体" w:cs="宋体"/>
          <w:b/>
          <w:bCs/>
          <w:color w:val="auto"/>
          <w:sz w:val="30"/>
          <w:szCs w:val="24"/>
          <w:highlight w:val="none"/>
          <w:lang w:val="en-US" w:eastAsia="zh-CN" w:bidi="ar-SA"/>
        </w:rPr>
        <w:t xml:space="preserve">十</w:t>
      </w:r>
      <w:r>
        <w:rPr>
          <w:rFonts w:hint="eastAsia" w:ascii="宋体" w:hAnsi="宋体" w:eastAsia="宋体" w:cs="宋体"/>
          <w:b/>
          <w:bCs/>
          <w:color w:val="auto"/>
          <w:sz w:val="30"/>
          <w:szCs w:val="24"/>
          <w:highlight w:val="none"/>
          <w:lang w:val="en-US" w:eastAsia="zh-CN" w:bidi="ar-SA"/>
        </w:rPr>
        <w:t xml:space="preserve">月</w:t>
      </w:r>
      <w:r/>
    </w:p>
    <w:p>
      <w:pPr>
        <w:pStyle w:val="963"/>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highlight w:val="yellow"/>
        </w:rPr>
      </w:pPr>
      <w:r>
        <w:rPr>
          <w:rFonts w:hint="eastAsia" w:ascii="宋体" w:hAnsi="宋体" w:eastAsia="宋体" w:cs="宋体"/>
          <w:b/>
          <w:sz w:val="36"/>
          <w:highlight w:val="none"/>
        </w:rPr>
        <w:t xml:space="preserve">竞争性磋商文件</w:t>
      </w:r>
      <w:r/>
    </w:p>
    <w:p>
      <w:pPr>
        <w:jc w:val="center"/>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JSZC-320381-JZGC-C2025-0008</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tabs>
          <w:tab w:val="left" w:pos="3240"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highlight w:val="none"/>
          <w:u w:val="single"/>
          <w:lang w:eastAsia="zh-CN"/>
        </w:rPr>
        <w:t xml:space="preserve">玖洲工程项目管理(徐州)有限公司</w:t>
      </w:r>
      <w:r>
        <w:rPr>
          <w:rFonts w:hint="eastAsia" w:ascii="宋体" w:hAnsi="宋体" w:eastAsia="宋体" w:cs="宋体"/>
          <w:sz w:val="24"/>
          <w:highlight w:val="none"/>
        </w:rPr>
        <w:t xml:space="preserve">对</w:t>
      </w:r>
      <w:r>
        <w:rPr>
          <w:rFonts w:hint="eastAsia" w:ascii="宋体" w:hAnsi="宋体" w:cs="宋体"/>
          <w:sz w:val="24"/>
          <w:highlight w:val="none"/>
          <w:u w:val="single"/>
          <w:lang w:eastAsia="zh-CN"/>
        </w:rPr>
        <w:t xml:space="preserve">新沂市高塘中学新建食堂工程</w:t>
      </w:r>
      <w:r>
        <w:rPr>
          <w:rFonts w:hint="eastAsia" w:ascii="宋体" w:hAnsi="宋体" w:eastAsia="宋体" w:cs="宋体"/>
          <w:sz w:val="24"/>
          <w:highlight w:val="none"/>
        </w:rPr>
        <w:t xml:space="preserve">采取竞争性磋商采购方式进行采购。如贵单位有意与本公司合作，请按以下竞争性磋商文件（以下简称磋商文件）要求参加磋商。</w:t>
      </w:r>
      <w:r/>
    </w:p>
    <w:p>
      <w:pPr>
        <w:pStyle w:val="977"/>
        <w:spacing w:line="276" w:lineRule="auto"/>
        <w:rPr>
          <w:rFonts w:hint="eastAsia" w:ascii="宋体" w:hAnsi="宋体" w:eastAsia="宋体" w:cs="宋体"/>
          <w:szCs w:val="28"/>
          <w:highlight w:val="none"/>
        </w:rPr>
      </w:pPr>
      <w:r>
        <w:rPr>
          <w:rFonts w:hint="eastAsia" w:ascii="宋体" w:hAnsi="宋体" w:eastAsia="宋体" w:cs="宋体"/>
          <w:szCs w:val="28"/>
          <w:highlight w:val="none"/>
        </w:rPr>
        <w:t xml:space="preserve">第一章 项目说明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一、采购人：新沂市住房和城乡建设局</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二、项目名称：</w:t>
      </w:r>
      <w:r>
        <w:rPr>
          <w:rFonts w:hint="eastAsia" w:ascii="宋体" w:hAnsi="宋体" w:cs="宋体"/>
          <w:sz w:val="24"/>
          <w:highlight w:val="none"/>
          <w:lang w:eastAsia="zh-CN"/>
        </w:rPr>
        <w:t xml:space="preserve">新沂市高塘中学新建食堂工程</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三、项目编号：</w:t>
      </w:r>
      <w:r>
        <w:rPr>
          <w:rFonts w:hint="eastAsia" w:ascii="宋体" w:hAnsi="宋体" w:cs="宋体"/>
          <w:sz w:val="24"/>
          <w:highlight w:val="none"/>
          <w:lang w:eastAsia="zh-CN"/>
        </w:rPr>
        <w:t xml:space="preserve">JSZC-320381-JZGC-C2025-0008</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五、采购方式：本项目采用竞争性磋商采购方式。</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六、供应商资格条件：</w:t>
      </w:r>
      <w:r/>
    </w:p>
    <w:p>
      <w:pPr>
        <w:ind w:firstLine="480"/>
        <w:spacing w:line="360" w:lineRule="auto"/>
        <w:widowControl/>
        <w:rPr>
          <w:rFonts w:hint="eastAsia" w:ascii="宋体" w:hAnsi="宋体" w:cs="宋体"/>
          <w:sz w:val="24"/>
          <w:highlight w:val="none"/>
          <w:lang w:eastAsia="zh-CN"/>
        </w:rPr>
      </w:pPr>
      <w:r>
        <w:rPr>
          <w:rFonts w:hint="eastAsia" w:ascii="宋体" w:hAnsi="宋体" w:eastAsia="宋体" w:cs="宋体"/>
          <w:sz w:val="24"/>
          <w:highlight w:val="none"/>
        </w:rPr>
        <w:t xml:space="preserve">1、满足《中华人民共和国政府采购法》第二十二条规定</w:t>
      </w:r>
      <w:r>
        <w:rPr>
          <w:rFonts w:hint="eastAsia" w:ascii="宋体" w:hAnsi="宋体" w:cs="宋体"/>
          <w:sz w:val="24"/>
          <w:highlight w:val="none"/>
          <w:lang w:eastAsia="zh-CN"/>
        </w:rPr>
        <w:t xml:space="preserve">：</w:t>
      </w:r>
      <w:r/>
    </w:p>
    <w:p>
      <w:pPr>
        <w:ind w:firstLine="48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具有独立承担民事责任的能力，提供供应商合法有效的法人的营业执照(或事业单位法人证书)或其他组织应提供合法证明文件的原件扫描件。</w:t>
      </w:r>
      <w:r/>
    </w:p>
    <w:p>
      <w:pPr>
        <w:ind w:firstLine="48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供应商的“首次响应文件提交的截止时间”前6个月内任何1月（不含“首次响应文件提交的截止时间”当月）的资产负债表和利润表月报表的扫描件各1份；或提供合法有效的经第三方机构审计2024年度财务审计报告或本项目开标时间前6个月内银行出具的资信证明扫描件。</w:t>
      </w:r>
      <w:r/>
    </w:p>
    <w:p>
      <w:pPr>
        <w:ind w:firstLine="48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供应商的“首次响应文件提交的截止时间”前6个月内任何1月（不含“首次响应文件提交的截止时间”当月）的依法缴纳税收和社会保障资金的相关材料扫描件；依法免税或不需要缴纳社会保障资金的供应商应提供相应其依法免税或不需要缴纳社会保障资金的证明文件扫描件。</w:t>
      </w:r>
      <w:r/>
    </w:p>
    <w:p>
      <w:pPr>
        <w:ind w:firstLine="48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具备履行合同所必需的设备和专业技术能力的书面声明。</w:t>
      </w:r>
      <w:r/>
    </w:p>
    <w:p>
      <w:pPr>
        <w:ind w:firstLine="48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lang w:eastAsia="zh-CN"/>
        </w:rPr>
        <w:t xml:space="preserve">）</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lang w:eastAsia="zh-CN"/>
        </w:rPr>
        <w:t xml:space="preserve">参加政府采购活动前3年内在经营活动中没有重大违法记录的书面声明</w:t>
      </w:r>
      <w:r>
        <w:rPr>
          <w:rFonts w:hint="eastAsia" w:ascii="宋体" w:hAnsi="宋体" w:cs="宋体"/>
          <w:sz w:val="24"/>
          <w:highlight w:val="none"/>
          <w:lang w:eastAsia="zh-CN"/>
        </w:rPr>
        <w:t xml:space="preserve">。</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2、落实政府采购政策需满足的资格要求：此项目属于专门面向中小微企业采购的项目，供应商应为中小微企业、监狱企业、残疾人福利性单位。</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3、本项目的特定资格要求：</w:t>
      </w:r>
      <w:r/>
    </w:p>
    <w:p>
      <w:pPr>
        <w:pStyle w:val="965"/>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具备建筑工程施工总承包叁级（含）以上资质；</w:t>
      </w:r>
      <w:r/>
    </w:p>
    <w:p>
      <w:pPr>
        <w:pStyle w:val="965"/>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拟选派项目负责人（注册建造师）具备建筑工程专业贰级（含）以上资格证书；并取得《建筑施工企业项目负责人安全生产考核合格证书》（B证）及项目负责人无在建工程的证明材料；</w:t>
      </w:r>
      <w:r/>
    </w:p>
    <w:p>
      <w:pPr>
        <w:pStyle w:val="965"/>
        <w:rPr>
          <w:rFonts w:hint="eastAsia" w:ascii="宋体" w:hAnsi="宋体" w:eastAsia="宋体" w:cs="宋体"/>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具备安全生产条件，取得</w:t>
      </w:r>
      <w:r>
        <w:rPr>
          <w:rFonts w:hint="eastAsia" w:ascii="宋体" w:hAnsi="宋体" w:eastAsia="宋体" w:cs="宋体"/>
          <w:sz w:val="24"/>
          <w:highlight w:val="none"/>
          <w:lang w:val="en-US" w:eastAsia="zh-CN"/>
        </w:rPr>
        <w:t xml:space="preserve">有效的</w:t>
      </w:r>
      <w:r>
        <w:rPr>
          <w:rFonts w:hint="eastAsia" w:ascii="宋体" w:hAnsi="宋体" w:eastAsia="宋体" w:cs="宋体"/>
          <w:sz w:val="24"/>
          <w:highlight w:val="none"/>
        </w:rPr>
        <w:t xml:space="preserve">《安全生产许可证》。</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1.本项目不接受联合体参与采购活动，成交后不得转包或分包。</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3.为本采购项目提供整体设计、规范编制或者项目管理、监理、检测等服务的供应商，不得再参加本采购项目的采购活动。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七、采购预算（采购项目预算金额）：见《磋商文件》附件2、《项目要求（采购需求）》。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八、采购需求：见《磋商文件》附件2、《项目要求（采购需求）》。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九、合同草案条款：见《磋商文件》附件</w:t>
      </w:r>
      <w:r>
        <w:rPr>
          <w:rFonts w:hint="eastAsia" w:ascii="宋体" w:hAnsi="宋体" w:cs="宋体"/>
          <w:sz w:val="24"/>
          <w:highlight w:val="none"/>
          <w:lang w:val="en-US" w:eastAsia="zh-CN"/>
        </w:rPr>
        <w:t xml:space="preserve">11</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拟签订的合同文本</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十、报价要求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cs="宋体"/>
          <w:sz w:val="24"/>
          <w:highlight w:val="none"/>
          <w:lang w:eastAsia="zh-CN"/>
        </w:rPr>
        <w:t xml:space="preserve">玖洲工程项目管理(徐州)有限公司</w:t>
      </w:r>
      <w:r>
        <w:rPr>
          <w:rFonts w:hint="eastAsia" w:ascii="宋体" w:hAnsi="宋体" w:eastAsia="宋体" w:cs="宋体"/>
          <w:sz w:val="24"/>
          <w:highlight w:val="none"/>
        </w:rPr>
        <w:t xml:space="preserve">无承诺表示时视为未成交，</w:t>
      </w:r>
      <w:r>
        <w:rPr>
          <w:rFonts w:hint="eastAsia" w:ascii="宋体" w:hAnsi="宋体" w:cs="宋体"/>
          <w:sz w:val="24"/>
          <w:highlight w:val="none"/>
          <w:lang w:eastAsia="zh-CN"/>
        </w:rPr>
        <w:t xml:space="preserve">玖洲工程项目管理(徐州)有限公司</w:t>
      </w:r>
      <w:r>
        <w:rPr>
          <w:rFonts w:hint="eastAsia" w:ascii="宋体" w:hAnsi="宋体" w:eastAsia="宋体" w:cs="宋体"/>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p>
    <w:p>
      <w:pPr>
        <w:ind w:right="-57"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pStyle w:val="977"/>
        <w:spacing w:line="276" w:lineRule="auto"/>
        <w:rPr>
          <w:rFonts w:hint="eastAsia" w:ascii="宋体" w:hAnsi="宋体" w:eastAsia="宋体" w:cs="宋体"/>
          <w:szCs w:val="28"/>
          <w:highlight w:val="none"/>
        </w:rPr>
      </w:pPr>
      <w:r>
        <w:rPr>
          <w:rFonts w:hint="eastAsia" w:ascii="宋体" w:hAnsi="宋体" w:eastAsia="宋体" w:cs="宋体"/>
          <w:szCs w:val="28"/>
          <w:highlight w:val="none"/>
        </w:rPr>
        <w:t xml:space="preserve">第二章 磋商保证金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十一、供应商提交磋商保证金</w:t>
      </w:r>
      <w:r/>
    </w:p>
    <w:p>
      <w:pPr>
        <w:ind w:right="-57"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1、磋商保证金交纳数额和形式：不需交纳。</w:t>
      </w:r>
      <w:r/>
    </w:p>
    <w:p>
      <w:pPr>
        <w:pStyle w:val="977"/>
        <w:spacing w:line="276" w:lineRule="auto"/>
        <w:rPr>
          <w:rFonts w:hint="eastAsia" w:ascii="宋体" w:hAnsi="宋体" w:eastAsia="宋体" w:cs="宋体"/>
          <w:szCs w:val="28"/>
          <w:highlight w:val="none"/>
        </w:rPr>
      </w:pPr>
      <w:r>
        <w:rPr>
          <w:rFonts w:hint="eastAsia" w:ascii="宋体" w:hAnsi="宋体" w:eastAsia="宋体" w:cs="宋体"/>
          <w:szCs w:val="28"/>
          <w:highlight w:val="none"/>
        </w:rPr>
        <w:t xml:space="preserve">第三章 响应文件</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十二、提交响应文件要求</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（一）本项目通过“苏采云”系统进行电子采购，即供应商响应文件从政府采购客户端工具制作并通过“苏采云”系统提交。</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258"/>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使用需要第三方认证的电子签名、数据电文，通过互联网方式提交首次响应文件。即：使用“电子签名认证证书（CA数字证书）”登录“苏采云”系统（网址：http</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//jszfcg.jsczt.cn/；或进入徐州政府采购网（网址：http</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//czj.xz.gov.cn/Home/HomeIndex）--业务工作--用户登录，点击“苏采云”进入系统），按照要求通过互联网方式提交首次响应文件。</w:t>
      </w:r>
      <w:r/>
    </w:p>
    <w:p>
      <w:pPr>
        <w:pStyle w:val="972"/>
        <w:rPr>
          <w:rFonts w:hint="eastAsia" w:ascii="宋体" w:hAnsi="宋体" w:eastAsia="宋体" w:cs="宋体"/>
          <w:highlight w:val="none"/>
        </w:rPr>
      </w:pPr>
      <w:r>
        <w:rPr>
          <w:rFonts w:hint="eastAsia" w:ascii="宋体" w:hAnsi="宋体" w:eastAsia="宋体" w:cs="宋体"/>
          <w:highlight w:val="none"/>
        </w:rPr>
        <w:t xml:space="preserve">“苏采云”系统使用要求：</w:t>
      </w:r>
      <w:r/>
    </w:p>
    <w:p>
      <w:pPr>
        <w:pStyle w:val="972"/>
        <w:rPr>
          <w:rFonts w:hint="eastAsia" w:ascii="宋体" w:hAnsi="宋体" w:eastAsia="宋体" w:cs="宋体"/>
          <w:highlight w:val="none"/>
        </w:rPr>
      </w:pPr>
      <w:r>
        <w:rPr>
          <w:rFonts w:hint="eastAsia" w:ascii="宋体" w:hAnsi="宋体" w:eastAsia="宋体" w:cs="宋体"/>
          <w:highlight w:val="none"/>
        </w:rPr>
        <w:t xml:space="preserve">1、使用谷歌浏览器参与不见面开标及磋商环节。</w:t>
      </w:r>
      <w:r/>
    </w:p>
    <w:p>
      <w:pPr>
        <w:pStyle w:val="972"/>
        <w:rPr>
          <w:rFonts w:hint="eastAsia" w:ascii="宋体" w:hAnsi="宋体" w:eastAsia="宋体" w:cs="宋体"/>
          <w:highlight w:val="none"/>
        </w:rPr>
      </w:pPr>
      <w:r>
        <w:rPr>
          <w:rFonts w:hint="eastAsia" w:ascii="宋体" w:hAnsi="宋体" w:eastAsia="宋体" w:cs="宋体"/>
          <w:highlight w:val="none"/>
        </w:rPr>
        <w:t xml:space="preserve">2、电脑需提前准备好麦克风、音响，摄像头，提前检查保证能够正常使用。</w:t>
      </w:r>
      <w:r/>
    </w:p>
    <w:p>
      <w:pPr>
        <w:pStyle w:val="972"/>
        <w:rPr>
          <w:rFonts w:hint="eastAsia" w:ascii="宋体" w:hAnsi="宋体" w:eastAsia="宋体" w:cs="宋体"/>
          <w:highlight w:val="none"/>
        </w:rPr>
      </w:pPr>
      <w:r>
        <w:rPr>
          <w:rFonts w:hint="eastAsia" w:ascii="宋体" w:hAnsi="宋体" w:eastAsia="宋体" w:cs="宋体"/>
          <w:highlight w:val="none"/>
        </w:rPr>
        <w:t xml:space="preserve">3、操作系统至少win7以上，建议使用win10操作系统。</w:t>
      </w:r>
      <w:r/>
    </w:p>
    <w:p>
      <w:pPr>
        <w:pStyle w:val="966"/>
        <w:ind w:firstLine="480"/>
        <w:rPr>
          <w:rFonts w:hint="eastAsia" w:ascii="宋体" w:hAnsi="宋体" w:eastAsia="宋体" w:cs="宋体"/>
          <w:b w:val="0"/>
          <w:color w:val="auto"/>
          <w:highlight w:val="none"/>
        </w:rPr>
      </w:pPr>
      <w:r>
        <w:rPr>
          <w:rFonts w:hint="eastAsia" w:ascii="宋体" w:hAnsi="宋体" w:eastAsia="宋体" w:cs="宋体"/>
          <w:b w:val="0"/>
          <w:bCs/>
          <w:highlight w:val="none"/>
        </w:rPr>
        <w:t xml:space="preserve">（二）首次响应文件提交的截止时间：</w:t>
      </w:r>
      <w:r>
        <w:rPr>
          <w:rFonts w:hint="eastAsia" w:cs="宋体"/>
          <w:b w:val="0"/>
          <w:bCs/>
          <w:color w:val="auto"/>
          <w:highlight w:val="yellow"/>
          <w:lang w:eastAsia="zh-CN"/>
        </w:rPr>
        <w:t xml:space="preserve">2025年</w:t>
      </w:r>
      <w:r>
        <w:rPr>
          <w:rFonts w:hint="eastAsia" w:cs="宋体"/>
          <w:b w:val="0"/>
          <w:bCs/>
          <w:color w:val="auto"/>
          <w:highlight w:val="yellow"/>
          <w:lang w:val="en-US" w:eastAsia="zh-CN"/>
        </w:rPr>
        <w:t xml:space="preserve">11</w:t>
      </w:r>
      <w:r>
        <w:rPr>
          <w:rFonts w:hint="eastAsia" w:cs="宋体"/>
          <w:b w:val="0"/>
          <w:bCs/>
          <w:color w:val="auto"/>
          <w:highlight w:val="yellow"/>
          <w:lang w:eastAsia="zh-CN"/>
        </w:rPr>
        <w:t xml:space="preserve">月</w:t>
      </w:r>
      <w:r>
        <w:rPr>
          <w:rFonts w:hint="eastAsia" w:cs="宋体"/>
          <w:b w:val="0"/>
          <w:bCs/>
          <w:color w:val="auto"/>
          <w:highlight w:val="yellow"/>
          <w:lang w:val="en-US" w:eastAsia="zh-CN"/>
        </w:rPr>
        <w:t xml:space="preserve">11</w:t>
      </w:r>
      <w:r>
        <w:rPr>
          <w:rFonts w:hint="eastAsia" w:cs="宋体"/>
          <w:b w:val="0"/>
          <w:bCs/>
          <w:color w:val="auto"/>
          <w:highlight w:val="yellow"/>
          <w:lang w:eastAsia="zh-CN"/>
        </w:rPr>
        <w:t xml:space="preserve">日</w:t>
      </w:r>
      <w:r>
        <w:rPr>
          <w:rFonts w:hint="eastAsia" w:ascii="宋体" w:hAnsi="宋体" w:eastAsia="宋体" w:cs="宋体"/>
          <w:b w:val="0"/>
          <w:bCs/>
          <w:color w:val="auto"/>
          <w:highlight w:val="yellow"/>
          <w:lang w:val="en-US" w:eastAsia="zh-CN"/>
        </w:rPr>
        <w:t xml:space="preserve">9</w:t>
      </w:r>
      <w:r>
        <w:rPr>
          <w:rFonts w:hint="eastAsia" w:cs="宋体"/>
          <w:b w:val="0"/>
          <w:bCs/>
          <w:color w:val="auto"/>
          <w:highlight w:val="yellow"/>
          <w:lang w:val="en-US" w:eastAsia="zh-CN"/>
        </w:rPr>
        <w:t xml:space="preserve">：</w:t>
      </w:r>
      <w:r>
        <w:rPr>
          <w:rFonts w:hint="eastAsia" w:ascii="宋体" w:hAnsi="宋体" w:eastAsia="宋体" w:cs="宋体"/>
          <w:b w:val="0"/>
          <w:bCs/>
          <w:color w:val="auto"/>
          <w:highlight w:val="yellow"/>
          <w:lang w:val="en-US" w:eastAsia="zh-CN"/>
        </w:rPr>
        <w:t xml:space="preserve">30 </w:t>
      </w:r>
      <w:r>
        <w:rPr>
          <w:rFonts w:hint="eastAsia" w:ascii="宋体" w:hAnsi="宋体" w:eastAsia="宋体" w:cs="宋体"/>
          <w:b w:val="0"/>
          <w:bCs/>
          <w:color w:val="auto"/>
          <w:highlight w:val="none"/>
        </w:rPr>
        <w:t xml:space="preserve">（北京时间），</w:t>
      </w:r>
      <w:r>
        <w:rPr>
          <w:rFonts w:hint="eastAsia" w:ascii="宋体" w:hAnsi="宋体" w:eastAsia="宋体" w:cs="宋体"/>
          <w:b w:val="0"/>
          <w:color w:val="auto"/>
          <w:highlight w:val="none"/>
        </w:rPr>
        <w:t xml:space="preserve">在截止时间后提交的首次响应文件为无效文件，将被拒收。</w:t>
      </w:r>
      <w:bookmarkStart w:id="521" w:name="_GoBack"/>
      <w:r/>
      <w:bookmarkEnd w:id="521"/>
      <w:r/>
      <w:r/>
    </w:p>
    <w:p>
      <w:pPr>
        <w:pStyle w:val="966"/>
        <w:ind w:firstLine="480"/>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（三）首次响应文件提交时间、地点：</w:t>
      </w:r>
      <w:r/>
    </w:p>
    <w:p>
      <w:pPr>
        <w:pStyle w:val="966"/>
        <w:ind w:firstLine="480"/>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1、提交时间</w:t>
      </w:r>
      <w:r/>
    </w:p>
    <w:p>
      <w:pPr>
        <w:pStyle w:val="966"/>
        <w:ind w:firstLine="480"/>
        <w:rPr>
          <w:rFonts w:hint="eastAsia" w:ascii="宋体" w:hAnsi="宋体" w:eastAsia="宋体" w:cs="宋体"/>
          <w:b w:val="0"/>
          <w:bCs/>
          <w:color w:val="auto"/>
          <w:highlight w:val="none"/>
        </w:rPr>
      </w:pPr>
      <w:r>
        <w:rPr>
          <w:rFonts w:hint="eastAsia" w:ascii="宋体" w:hAnsi="宋体" w:eastAsia="宋体" w:cs="宋体"/>
          <w:b w:val="0"/>
          <w:color w:val="auto"/>
          <w:highlight w:val="none"/>
        </w:rPr>
        <w:t xml:space="preserve">首次响应文件提交的截止时间</w:t>
      </w:r>
      <w:r>
        <w:rPr>
          <w:rFonts w:hint="eastAsia" w:ascii="宋体" w:hAnsi="宋体" w:eastAsia="宋体" w:cs="宋体"/>
          <w:b w:val="0"/>
          <w:bCs/>
          <w:color w:val="auto"/>
          <w:highlight w:val="yellow"/>
        </w:rPr>
        <w:t xml:space="preserve">（</w:t>
      </w:r>
      <w:r>
        <w:rPr>
          <w:rFonts w:hint="eastAsia" w:cs="宋体"/>
          <w:b w:val="0"/>
          <w:bCs/>
          <w:color w:val="auto"/>
          <w:highlight w:val="yellow"/>
          <w:lang w:eastAsia="zh-CN"/>
        </w:rPr>
        <w:t xml:space="preserve">2025年</w:t>
      </w:r>
      <w:r>
        <w:rPr>
          <w:rFonts w:hint="eastAsia" w:cs="宋体"/>
          <w:b w:val="0"/>
          <w:bCs/>
          <w:color w:val="auto"/>
          <w:highlight w:val="yellow"/>
          <w:lang w:val="en-US" w:eastAsia="zh-CN"/>
        </w:rPr>
        <w:t xml:space="preserve">11</w:t>
      </w:r>
      <w:r>
        <w:rPr>
          <w:rFonts w:hint="eastAsia" w:cs="宋体"/>
          <w:b w:val="0"/>
          <w:bCs/>
          <w:color w:val="auto"/>
          <w:highlight w:val="yellow"/>
          <w:lang w:eastAsia="zh-CN"/>
        </w:rPr>
        <w:t xml:space="preserve">月1</w:t>
      </w:r>
      <w:r>
        <w:rPr>
          <w:rFonts w:hint="eastAsia" w:cs="宋体"/>
          <w:b w:val="0"/>
          <w:bCs/>
          <w:color w:val="auto"/>
          <w:highlight w:val="yellow"/>
          <w:lang w:val="en-US" w:eastAsia="zh-CN"/>
        </w:rPr>
        <w:t xml:space="preserve">1</w:t>
      </w:r>
      <w:r>
        <w:rPr>
          <w:rFonts w:hint="eastAsia" w:cs="宋体"/>
          <w:b w:val="0"/>
          <w:bCs/>
          <w:color w:val="auto"/>
          <w:highlight w:val="yellow"/>
          <w:lang w:eastAsia="zh-CN"/>
        </w:rPr>
        <w:t xml:space="preserve">日</w:t>
      </w:r>
      <w:r>
        <w:rPr>
          <w:rFonts w:hint="eastAsia" w:ascii="宋体" w:hAnsi="宋体" w:eastAsia="宋体" w:cs="宋体"/>
          <w:b w:val="0"/>
          <w:bCs/>
          <w:color w:val="auto"/>
          <w:highlight w:val="yellow"/>
          <w:lang w:val="en-US" w:eastAsia="zh-CN"/>
        </w:rPr>
        <w:t xml:space="preserve">9</w:t>
      </w:r>
      <w:r>
        <w:rPr>
          <w:rFonts w:hint="eastAsia" w:cs="宋体"/>
          <w:b w:val="0"/>
          <w:bCs/>
          <w:color w:val="auto"/>
          <w:highlight w:val="yellow"/>
          <w:lang w:val="en-US" w:eastAsia="zh-CN"/>
        </w:rPr>
        <w:t xml:space="preserve">：</w:t>
      </w:r>
      <w:r>
        <w:rPr>
          <w:rFonts w:hint="eastAsia" w:ascii="宋体" w:hAnsi="宋体" w:eastAsia="宋体" w:cs="宋体"/>
          <w:b w:val="0"/>
          <w:bCs/>
          <w:color w:val="auto"/>
          <w:highlight w:val="yellow"/>
          <w:lang w:val="en-US" w:eastAsia="zh-CN"/>
        </w:rPr>
        <w:t xml:space="preserve">30</w:t>
      </w:r>
      <w:r>
        <w:rPr>
          <w:rFonts w:hint="eastAsia" w:ascii="宋体" w:hAnsi="宋体" w:eastAsia="宋体" w:cs="宋体"/>
          <w:b w:val="0"/>
          <w:bCs/>
          <w:color w:val="auto"/>
          <w:highlight w:val="yellow"/>
        </w:rPr>
        <w:t xml:space="preserve">）</w:t>
      </w:r>
      <w:r>
        <w:rPr>
          <w:rFonts w:hint="eastAsia" w:ascii="宋体" w:hAnsi="宋体" w:eastAsia="宋体" w:cs="宋体"/>
          <w:b w:val="0"/>
          <w:bCs/>
          <w:color w:val="auto"/>
          <w:highlight w:val="none"/>
        </w:rPr>
        <w:t xml:space="preserve">前。</w:t>
      </w:r>
      <w:r/>
    </w:p>
    <w:p>
      <w:pPr>
        <w:pStyle w:val="966"/>
        <w:ind w:firstLine="480"/>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2、提交地点：</w:t>
      </w:r>
      <w:r/>
    </w:p>
    <w:p>
      <w:pPr>
        <w:pStyle w:val="966"/>
        <w:ind w:firstLine="482"/>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“苏采云”系统（网址：http</w:t>
      </w:r>
      <w:r>
        <w:rPr>
          <w:rFonts w:hint="eastAsia" w:cs="宋体"/>
          <w:b w:val="0"/>
          <w:color w:val="auto"/>
          <w:highlight w:val="none"/>
          <w:lang w:eastAsia="zh-CN"/>
        </w:rPr>
        <w:t xml:space="preserve">：</w:t>
      </w:r>
      <w:r>
        <w:rPr>
          <w:rFonts w:hint="eastAsia" w:ascii="宋体" w:hAnsi="宋体" w:eastAsia="宋体" w:cs="宋体"/>
          <w:b w:val="0"/>
          <w:color w:val="auto"/>
          <w:highlight w:val="none"/>
        </w:rPr>
        <w:t xml:space="preserve">//jszfcg.jsczt.cn/）“开标大厅”或进入徐州政府采购网（网址：http</w:t>
      </w:r>
      <w:r>
        <w:rPr>
          <w:rFonts w:hint="eastAsia" w:cs="宋体"/>
          <w:b w:val="0"/>
          <w:color w:val="auto"/>
          <w:highlight w:val="none"/>
          <w:lang w:eastAsia="zh-CN"/>
        </w:rPr>
        <w:t xml:space="preserve">：</w:t>
      </w:r>
      <w:r>
        <w:rPr>
          <w:rFonts w:hint="eastAsia" w:ascii="宋体" w:hAnsi="宋体" w:eastAsia="宋体" w:cs="宋体"/>
          <w:b w:val="0"/>
          <w:color w:val="auto"/>
          <w:highlight w:val="none"/>
        </w:rPr>
        <w:t xml:space="preserve">//czj.xz.gov.cn/Home/HomeIndex）-业务工作-用户登录，点击“苏采云”进入系统“开标大厅”。 </w:t>
      </w:r>
      <w:r/>
    </w:p>
    <w:p>
      <w:pPr>
        <w:pStyle w:val="966"/>
        <w:ind w:firstLine="480"/>
        <w:rPr>
          <w:rFonts w:hint="eastAsia" w:ascii="宋体" w:hAnsi="宋体" w:eastAsia="宋体" w:cs="宋体"/>
          <w:bCs/>
          <w:highlight w:val="none"/>
        </w:rPr>
      </w:pPr>
      <w:r>
        <w:rPr>
          <w:rFonts w:hint="eastAsia" w:ascii="宋体" w:hAnsi="宋体" w:eastAsia="宋体" w:cs="宋体"/>
          <w:bCs/>
          <w:color w:val="auto"/>
          <w:highlight w:val="none"/>
        </w:rPr>
        <w:t xml:space="preserve">（四）首次响应文件开启时间：</w:t>
      </w:r>
      <w:r>
        <w:rPr>
          <w:rFonts w:hint="eastAsia" w:cs="宋体"/>
          <w:b w:val="0"/>
          <w:bCs/>
          <w:color w:val="auto"/>
          <w:highlight w:val="yellow"/>
          <w:lang w:eastAsia="zh-CN"/>
        </w:rPr>
        <w:t xml:space="preserve">2025年</w:t>
      </w:r>
      <w:r>
        <w:rPr>
          <w:rFonts w:hint="eastAsia" w:cs="宋体"/>
          <w:b w:val="0"/>
          <w:bCs/>
          <w:color w:val="auto"/>
          <w:highlight w:val="yellow"/>
          <w:lang w:val="en-US" w:eastAsia="zh-CN"/>
        </w:rPr>
        <w:t xml:space="preserve">11</w:t>
      </w:r>
      <w:r>
        <w:rPr>
          <w:rFonts w:hint="eastAsia" w:cs="宋体"/>
          <w:b w:val="0"/>
          <w:bCs/>
          <w:color w:val="auto"/>
          <w:highlight w:val="yellow"/>
          <w:lang w:eastAsia="zh-CN"/>
        </w:rPr>
        <w:t xml:space="preserve">月</w:t>
      </w:r>
      <w:r>
        <w:rPr>
          <w:rFonts w:hint="eastAsia" w:cs="宋体"/>
          <w:b w:val="0"/>
          <w:bCs/>
          <w:color w:val="auto"/>
          <w:highlight w:val="yellow"/>
          <w:lang w:val="en-US" w:eastAsia="zh-CN"/>
        </w:rPr>
        <w:t xml:space="preserve">11</w:t>
      </w:r>
      <w:r>
        <w:rPr>
          <w:rFonts w:hint="eastAsia" w:cs="宋体"/>
          <w:b w:val="0"/>
          <w:bCs/>
          <w:color w:val="auto"/>
          <w:highlight w:val="yellow"/>
          <w:lang w:eastAsia="zh-CN"/>
        </w:rPr>
        <w:t xml:space="preserve">日</w:t>
      </w:r>
      <w:r>
        <w:rPr>
          <w:rFonts w:hint="eastAsia" w:ascii="宋体" w:hAnsi="宋体" w:eastAsia="宋体" w:cs="宋体"/>
          <w:b w:val="0"/>
          <w:bCs/>
          <w:color w:val="auto"/>
          <w:highlight w:val="yellow"/>
          <w:lang w:val="en-US" w:eastAsia="zh-CN"/>
        </w:rPr>
        <w:t xml:space="preserve">9</w:t>
      </w:r>
      <w:r>
        <w:rPr>
          <w:rFonts w:hint="eastAsia" w:cs="宋体"/>
          <w:b w:val="0"/>
          <w:bCs/>
          <w:color w:val="auto"/>
          <w:highlight w:val="yellow"/>
          <w:lang w:val="en-US" w:eastAsia="zh-CN"/>
        </w:rPr>
        <w:t xml:space="preserve">：</w:t>
      </w:r>
      <w:r>
        <w:rPr>
          <w:rFonts w:hint="eastAsia" w:ascii="宋体" w:hAnsi="宋体" w:eastAsia="宋体" w:cs="宋体"/>
          <w:b w:val="0"/>
          <w:bCs/>
          <w:color w:val="auto"/>
          <w:highlight w:val="yellow"/>
          <w:lang w:val="en-US" w:eastAsia="zh-CN"/>
        </w:rPr>
        <w:t xml:space="preserve">30</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（北京时</w:t>
      </w:r>
      <w:r>
        <w:rPr>
          <w:rFonts w:hint="eastAsia" w:ascii="宋体" w:hAnsi="宋体" w:eastAsia="宋体" w:cs="宋体"/>
          <w:bCs/>
          <w:highlight w:val="none"/>
        </w:rPr>
        <w:t xml:space="preserve">间）。</w:t>
      </w:r>
      <w:r/>
    </w:p>
    <w:p>
      <w:pPr>
        <w:pStyle w:val="966"/>
        <w:ind w:firstLine="480"/>
        <w:rPr>
          <w:rFonts w:hint="eastAsia" w:ascii="宋体" w:hAnsi="宋体" w:eastAsia="宋体" w:cs="宋体"/>
          <w:b w:val="0"/>
          <w:bCs/>
          <w:highlight w:val="none"/>
        </w:rPr>
      </w:pPr>
      <w:r>
        <w:rPr>
          <w:rFonts w:hint="eastAsia" w:ascii="宋体" w:hAnsi="宋体" w:eastAsia="宋体" w:cs="宋体"/>
          <w:b w:val="0"/>
          <w:bCs/>
          <w:highlight w:val="none"/>
        </w:rPr>
        <w:t xml:space="preserve">（五）首次响应文件开启地点：</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“苏采云”系统（网址：http</w:t>
      </w:r>
      <w:r>
        <w:rPr>
          <w:rFonts w:hint="eastAsia" w:cs="宋体"/>
          <w:b w:val="0"/>
          <w:highlight w:val="none"/>
          <w:lang w:eastAsia="zh-CN"/>
        </w:rPr>
        <w:t xml:space="preserve">：</w:t>
      </w:r>
      <w:r>
        <w:rPr>
          <w:rFonts w:hint="eastAsia" w:ascii="宋体" w:hAnsi="宋体" w:eastAsia="宋体" w:cs="宋体"/>
          <w:b w:val="0"/>
          <w:highlight w:val="none"/>
        </w:rPr>
        <w:t xml:space="preserve">//jszfcg.jsczt.cn/）“开标大厅”或进入徐州政府采购网（网址：http</w:t>
      </w:r>
      <w:r>
        <w:rPr>
          <w:rFonts w:hint="eastAsia" w:cs="宋体"/>
          <w:b w:val="0"/>
          <w:highlight w:val="none"/>
          <w:lang w:eastAsia="zh-CN"/>
        </w:rPr>
        <w:t xml:space="preserve">：</w:t>
      </w:r>
      <w:r>
        <w:rPr>
          <w:rFonts w:hint="eastAsia" w:ascii="宋体" w:hAnsi="宋体" w:eastAsia="宋体" w:cs="宋体"/>
          <w:b w:val="0"/>
          <w:highlight w:val="none"/>
        </w:rPr>
        <w:t xml:space="preserve">//czj.xz.gov.cn/Home/HomeIndex）-业务工作-用户登录，点击“苏采云”进入系统“开标大厅”。</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（七）不接受不按要求加盖公章（电子签章）的首次响应文件。电子签章相关要求见“苏采云”系统。</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（八）首次响应文件解密：到</w:t>
      </w:r>
      <w:r>
        <w:rPr>
          <w:rFonts w:hint="eastAsia" w:ascii="宋体" w:hAnsi="宋体" w:eastAsia="宋体" w:cs="宋体"/>
          <w:b w:val="0"/>
          <w:bCs/>
          <w:highlight w:val="none"/>
        </w:rPr>
        <w:t xml:space="preserve">达开启时间，</w:t>
      </w:r>
      <w:r>
        <w:rPr>
          <w:rFonts w:hint="eastAsia" w:ascii="宋体" w:hAnsi="宋体" w:eastAsia="宋体" w:cs="宋体"/>
          <w:b w:val="0"/>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Cs/>
          <w:highlight w:val="none"/>
        </w:rPr>
        <w:t xml:space="preserve">开启时间后30分钟内</w:t>
      </w:r>
      <w:r>
        <w:rPr>
          <w:rFonts w:hint="eastAsia" w:ascii="宋体" w:hAnsi="宋体" w:eastAsia="宋体" w:cs="宋体"/>
          <w:b w:val="0"/>
          <w:highlight w:val="none"/>
        </w:rPr>
        <w:t xml:space="preserve">，通过“苏采云”系统（使用“CA数字证书”）解密。</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（九）采购文件（后缀名为“.kedt”）、供应商操作手册及政府采购客户端工具可通过“苏采云”系统（网址：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w:instrText>
      </w:r>
      <w:r>
        <w:rPr>
          <w:rFonts w:hint="eastAsia" w:ascii="宋体" w:hAnsi="宋体" w:eastAsia="宋体" w:cs="宋体"/>
          <w:highlight w:val="none"/>
        </w:rPr>
        <w:fldChar w:fldCharType="separate"/>
      </w:r>
      <w:r>
        <w:rPr>
          <w:rFonts w:hint="eastAsia" w:ascii="宋体" w:hAnsi="宋体" w:eastAsia="宋体" w:cs="宋体"/>
          <w:b w:val="0"/>
          <w:highlight w:val="none"/>
        </w:rPr>
        <w:t xml:space="preserve">http</w:t>
      </w:r>
      <w:r>
        <w:rPr>
          <w:rFonts w:hint="eastAsia" w:cs="宋体"/>
          <w:b w:val="0"/>
          <w:highlight w:val="none"/>
          <w:lang w:eastAsia="zh-CN"/>
        </w:rPr>
        <w:t xml:space="preserve">：</w:t>
      </w:r>
      <w:r>
        <w:rPr>
          <w:rFonts w:hint="eastAsia" w:ascii="宋体" w:hAnsi="宋体" w:eastAsia="宋体" w:cs="宋体"/>
          <w:b w:val="0"/>
          <w:highlight w:val="none"/>
        </w:rPr>
        <w:t xml:space="preserve">//jszfcg.jsczt.cn/</w:t>
      </w:r>
      <w:r>
        <w:rPr>
          <w:rFonts w:hint="eastAsia" w:ascii="宋体" w:hAnsi="宋体" w:eastAsia="宋体" w:cs="宋体"/>
          <w:b w:val="0"/>
          <w:highlight w:val="none"/>
        </w:rPr>
        <w:fldChar w:fldCharType="end"/>
      </w:r>
      <w:r>
        <w:rPr>
          <w:rFonts w:hint="eastAsia" w:ascii="宋体" w:hAnsi="宋体" w:eastAsia="宋体" w:cs="宋体"/>
          <w:b w:val="0"/>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（十）相关说明</w:t>
      </w:r>
      <w:r>
        <w:rPr>
          <w:rFonts w:hint="eastAsia" w:cs="宋体"/>
          <w:b w:val="0"/>
          <w:highlight w:val="none"/>
          <w:lang w:eastAsia="zh-CN"/>
        </w:rPr>
        <w:t xml:space="preserve">：</w:t>
      </w:r>
      <w:r>
        <w:rPr>
          <w:rFonts w:hint="eastAsia" w:ascii="宋体" w:hAnsi="宋体" w:eastAsia="宋体" w:cs="宋体"/>
          <w:b w:val="0"/>
          <w:highlight w:val="none"/>
        </w:rPr>
        <w:t xml:space="preserve"> 供应商在“苏采云”系统中提交首次响应文件的时间即为数据电文（响应文件，下同）的发送时间和接收时间。</w:t>
      </w:r>
      <w:r/>
    </w:p>
    <w:p>
      <w:pPr>
        <w:pStyle w:val="966"/>
        <w:ind w:firstLine="480"/>
        <w:rPr>
          <w:rFonts w:hint="eastAsia" w:ascii="宋体" w:hAnsi="宋体" w:eastAsia="宋体" w:cs="宋体"/>
          <w:b w:val="0"/>
          <w:highlight w:val="none"/>
        </w:rPr>
      </w:pPr>
      <w:r>
        <w:rPr>
          <w:rFonts w:hint="eastAsia" w:ascii="宋体" w:hAnsi="宋体" w:eastAsia="宋体" w:cs="宋体"/>
          <w:b/>
          <w:bCs/>
          <w:highlight w:val="none"/>
        </w:rPr>
        <w:t xml:space="preserve">有下列情形之一的，其投标无效：</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1.电子响应文件未按规定期限提交的；</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2.电子响应文件未按磋商文件要求签章的；</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3.供应商未在规定时间内解密电子响应文件的；</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4.响应文件未按磋商文件规定的内容和要求填写的；没有在投标系统指定位置上传对应文件、材料的；</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5.不同供应商响应文件内容存在非正常一致、项目组成员出现同一人、响应文件中错误（或异常）一致或雷同、电子文档信息一致或雷同的、投标报价呈规律性差异的。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十三、响应文件编制要求</w:t>
      </w:r>
      <w:r/>
    </w:p>
    <w:p>
      <w:pPr>
        <w:pStyle w:val="966"/>
        <w:ind w:firstLine="480"/>
        <w:rPr>
          <w:rFonts w:hint="eastAsia" w:ascii="宋体" w:hAnsi="宋体" w:eastAsia="宋体" w:cs="宋体"/>
          <w:b w:val="0"/>
          <w:bCs/>
          <w:highlight w:val="none"/>
        </w:rPr>
      </w:pPr>
      <w:r>
        <w:rPr>
          <w:rFonts w:hint="eastAsia" w:ascii="宋体" w:hAnsi="宋体" w:eastAsia="宋体" w:cs="宋体"/>
          <w:bCs/>
          <w:highlight w:val="none"/>
        </w:rPr>
        <w:t xml:space="preserve">请按照以下要求（包括但不限于以下要求）制作：</w:t>
      </w:r>
      <w:r/>
    </w:p>
    <w:p>
      <w:pPr>
        <w:pStyle w:val="966"/>
        <w:ind w:firstLine="425"/>
        <w:rPr>
          <w:rFonts w:hint="eastAsia" w:ascii="宋体" w:hAnsi="宋体" w:eastAsia="宋体" w:cs="宋体"/>
          <w:b w:val="0"/>
          <w:highlight w:val="none"/>
        </w:rPr>
      </w:pPr>
      <w:r>
        <w:rPr>
          <w:rFonts w:hint="eastAsia" w:ascii="宋体" w:hAnsi="宋体" w:eastAsia="宋体" w:cs="宋体"/>
          <w:highlight w:val="none"/>
        </w:rPr>
        <w:t xml:space="preserve">（一）基本目录</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1、《磋商报价表》（加盖电子签章</w:t>
      </w:r>
      <w:r>
        <w:rPr>
          <w:rFonts w:hint="eastAsia" w:cs="宋体"/>
          <w:b w:val="0"/>
          <w:highlight w:val="none"/>
          <w:lang w:eastAsia="zh-CN"/>
        </w:rPr>
        <w:t xml:space="preserve">，</w:t>
      </w:r>
      <w:r>
        <w:rPr>
          <w:rFonts w:hint="eastAsia" w:ascii="宋体" w:hAnsi="宋体" w:eastAsia="宋体" w:cs="宋体"/>
          <w:b w:val="0"/>
          <w:highlight w:val="none"/>
        </w:rPr>
        <w:t xml:space="preserve">政府采购客户端工具输入报价自动生成）；</w:t>
      </w:r>
      <w:r/>
    </w:p>
    <w:p>
      <w:pPr>
        <w:pStyle w:val="972"/>
        <w:rPr>
          <w:rFonts w:hint="eastAsia" w:ascii="宋体" w:hAnsi="宋体" w:eastAsia="宋体" w:cs="宋体"/>
          <w:highlight w:val="none"/>
        </w:rPr>
      </w:pPr>
      <w:r>
        <w:rPr>
          <w:rFonts w:hint="eastAsia" w:ascii="宋体" w:hAnsi="宋体" w:eastAsia="宋体" w:cs="宋体"/>
          <w:highlight w:val="none"/>
        </w:rPr>
        <w:t xml:space="preserve">（二）资格条件（1～</w:t>
      </w:r>
      <w:r>
        <w:rPr>
          <w:rFonts w:hint="eastAsia" w:cs="宋体"/>
          <w:highlight w:val="none"/>
          <w:lang w:val="en-US" w:eastAsia="zh-CN"/>
        </w:rPr>
        <w:t xml:space="preserve">7</w:t>
      </w:r>
      <w:r>
        <w:rPr>
          <w:rFonts w:hint="eastAsia" w:ascii="宋体" w:hAnsi="宋体" w:eastAsia="宋体" w:cs="宋体"/>
          <w:highlight w:val="none"/>
        </w:rPr>
        <w:t xml:space="preserve">项必须提供原件扫描件，否则响应无效）</w:t>
      </w:r>
      <w:r/>
    </w:p>
    <w:p>
      <w:pPr>
        <w:pStyle w:val="972"/>
        <w:rPr>
          <w:rFonts w:hint="eastAsia" w:ascii="宋体" w:hAnsi="宋体" w:eastAsia="宋体" w:cs="宋体"/>
          <w:b w:val="0"/>
          <w:highlight w:val="none"/>
        </w:rPr>
      </w:pPr>
      <w:r>
        <w:rPr>
          <w:rFonts w:hint="eastAsia" w:ascii="宋体" w:hAnsi="宋体" w:eastAsia="宋体" w:cs="宋体"/>
          <w:b w:val="0"/>
          <w:highlight w:val="none"/>
        </w:rPr>
        <w:t xml:space="preserve">1、具有独立承担民事责任的能力，提供投标人合法有效的法人的营业执照(或事业单位法人证书)或其他组织应提供合法证明文件的原件扫描件(加盖电子签章)。</w:t>
      </w:r>
      <w:r/>
    </w:p>
    <w:p>
      <w:pPr>
        <w:pStyle w:val="972"/>
        <w:rPr>
          <w:rFonts w:hint="eastAsia" w:ascii="宋体" w:hAnsi="宋体" w:eastAsia="宋体" w:cs="宋体"/>
          <w:b w:val="0"/>
          <w:highlight w:val="none"/>
        </w:rPr>
      </w:pPr>
      <w:r>
        <w:rPr>
          <w:rFonts w:hint="eastAsia" w:ascii="宋体" w:hAnsi="宋体" w:eastAsia="宋体" w:cs="宋体"/>
          <w:b w:val="0"/>
          <w:highlight w:val="none"/>
        </w:rPr>
        <w:t xml:space="preserve">2、具有良好的商业信誉和健全的财务会计制度，至少提供：供应商的“首次响应文件提交的截止时间”前6个月内任何1月（不含“首次响应文件提交的截止时间”当月）的资产负债表和利润表月报表的扫描件各1份；或提供合法有效的经第三方机构审计2024年度财务审计报告或本项目开标时间前6个月内银行出具的资信证明</w:t>
      </w:r>
      <w:r>
        <w:rPr>
          <w:rFonts w:hint="eastAsia" w:cs="宋体"/>
          <w:b w:val="0"/>
          <w:highlight w:val="none"/>
          <w:lang w:val="en-US" w:eastAsia="zh-CN"/>
        </w:rPr>
        <w:t xml:space="preserve">扫描件</w:t>
      </w:r>
      <w:r>
        <w:rPr>
          <w:rFonts w:hint="eastAsia" w:ascii="宋体" w:hAnsi="宋体" w:eastAsia="宋体" w:cs="宋体"/>
          <w:b w:val="0"/>
          <w:highlight w:val="none"/>
        </w:rPr>
        <w:t xml:space="preserve">(加盖电子签章)。</w:t>
      </w:r>
      <w:r/>
    </w:p>
    <w:p>
      <w:pPr>
        <w:pStyle w:val="972"/>
        <w:rPr>
          <w:rFonts w:hint="eastAsia" w:ascii="宋体" w:hAnsi="宋体" w:eastAsia="宋体" w:cs="宋体"/>
          <w:b w:val="0"/>
          <w:highlight w:val="none"/>
        </w:rPr>
      </w:pPr>
      <w:r>
        <w:rPr>
          <w:rFonts w:hint="eastAsia" w:ascii="宋体" w:hAnsi="宋体" w:eastAsia="宋体" w:cs="宋体"/>
          <w:b w:val="0"/>
          <w:highlight w:val="none"/>
        </w:rPr>
        <w:t xml:space="preserve">3、有依法缴纳税收和社会保障资金的良好记录，至少提供：</w:t>
      </w:r>
      <w:r/>
    </w:p>
    <w:p>
      <w:pPr>
        <w:pStyle w:val="972"/>
        <w:rPr>
          <w:rFonts w:hint="eastAsia" w:ascii="宋体" w:hAnsi="宋体" w:eastAsia="宋体" w:cs="宋体"/>
          <w:b w:val="0"/>
          <w:highlight w:val="none"/>
        </w:rPr>
      </w:pPr>
      <w:r>
        <w:rPr>
          <w:rFonts w:hint="eastAsia" w:ascii="宋体" w:hAnsi="宋体" w:eastAsia="宋体" w:cs="宋体"/>
          <w:b w:val="0"/>
          <w:highlight w:val="none"/>
        </w:rPr>
        <w:t xml:space="preserve">供应商的“首次响应文件提交的截止时间”前6个月内任何1月（不含“首次响应文件提交的截止时间”当月）的依法缴纳税收和社会保障资金的相关材料扫描件；依法免税或不需要缴纳社会保障资金的供应商应提供相应其依法免税或不需要缴纳社会保障资金的证明文件扫描件(加盖电子签章)。</w:t>
      </w:r>
      <w:r/>
    </w:p>
    <w:p>
      <w:pPr>
        <w:pStyle w:val="972"/>
        <w:rPr>
          <w:rFonts w:hint="eastAsia" w:ascii="宋体" w:hAnsi="宋体" w:eastAsia="宋体" w:cs="宋体"/>
          <w:b w:val="0"/>
          <w:highlight w:val="none"/>
        </w:rPr>
      </w:pPr>
      <w:r>
        <w:rPr>
          <w:rFonts w:hint="eastAsia" w:ascii="宋体" w:hAnsi="宋体" w:eastAsia="宋体" w:cs="宋体"/>
          <w:b w:val="0"/>
          <w:highlight w:val="none"/>
        </w:rPr>
        <w:t xml:space="preserve">4、具备履行合同所必需的设备和专业技术能力的证明材料</w:t>
      </w:r>
      <w:r>
        <w:rPr>
          <w:rFonts w:hint="eastAsia" w:cs="宋体"/>
          <w:b w:val="0"/>
          <w:highlight w:val="none"/>
          <w:lang w:eastAsia="zh-CN"/>
        </w:rPr>
        <w:t xml:space="preserve">（</w:t>
      </w:r>
      <w:r>
        <w:rPr>
          <w:rFonts w:hint="eastAsia" w:ascii="宋体" w:hAnsi="宋体" w:eastAsia="宋体" w:cs="宋体"/>
          <w:b w:val="0"/>
          <w:highlight w:val="none"/>
        </w:rPr>
        <w:t xml:space="preserve">提供具备履行合同所必需的设备和专业技术能力的书面声明</w:t>
      </w:r>
      <w:r>
        <w:rPr>
          <w:rFonts w:hint="eastAsia" w:cs="宋体"/>
          <w:b w:val="0"/>
          <w:highlight w:val="none"/>
          <w:lang w:eastAsia="zh-CN"/>
        </w:rPr>
        <w:t xml:space="preserve">）</w:t>
      </w:r>
      <w:r>
        <w:rPr>
          <w:rFonts w:hint="eastAsia" w:ascii="宋体" w:hAnsi="宋体" w:eastAsia="宋体" w:cs="宋体"/>
          <w:b w:val="0"/>
          <w:highlight w:val="none"/>
        </w:rPr>
        <w:t xml:space="preserve">（加盖电子签章，格式见《磋商文件》附件）。</w:t>
      </w:r>
      <w:r/>
    </w:p>
    <w:p>
      <w:pPr>
        <w:pStyle w:val="972"/>
        <w:rPr>
          <w:rFonts w:hint="eastAsia" w:ascii="宋体" w:hAnsi="宋体" w:eastAsia="宋体" w:cs="宋体"/>
          <w:b w:val="0"/>
          <w:highlight w:val="none"/>
        </w:rPr>
      </w:pPr>
      <w:r>
        <w:rPr>
          <w:rFonts w:hint="eastAsia" w:ascii="宋体" w:hAnsi="宋体" w:eastAsia="宋体" w:cs="宋体"/>
          <w:b w:val="0"/>
          <w:highlight w:val="none"/>
        </w:rPr>
        <w:t xml:space="preserve">5、</w:t>
      </w:r>
      <w:r>
        <w:rPr>
          <w:rFonts w:hint="eastAsia" w:cs="宋体"/>
          <w:b w:val="0"/>
          <w:highlight w:val="none"/>
          <w:lang w:val="en-US" w:eastAsia="zh-CN"/>
        </w:rPr>
        <w:t xml:space="preserve">供应商</w:t>
      </w:r>
      <w:r>
        <w:rPr>
          <w:rFonts w:hint="eastAsia" w:ascii="宋体" w:hAnsi="宋体" w:eastAsia="宋体" w:cs="宋体"/>
          <w:b w:val="0"/>
          <w:highlight w:val="none"/>
        </w:rPr>
        <w:t xml:space="preserve">参加政府采购活动前3年内在经营活动中没有重大违法记录的书面声明(加盖电子签章，格式见《磋商文件》附件)。</w:t>
      </w:r>
      <w:r/>
    </w:p>
    <w:p>
      <w:pPr>
        <w:pStyle w:val="972"/>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highlight w:val="none"/>
          <w:lang w:val="en-US" w:eastAsia="zh-CN"/>
        </w:rPr>
        <w:t xml:space="preserve">6、</w:t>
      </w:r>
      <w:r>
        <w:rPr>
          <w:rFonts w:hint="eastAsia" w:ascii="宋体" w:hAnsi="宋体" w:eastAsia="宋体" w:cs="宋体"/>
          <w:b w:val="0"/>
          <w:bCs/>
          <w:color w:val="auto"/>
          <w:sz w:val="24"/>
          <w:szCs w:val="24"/>
          <w:highlight w:val="none"/>
          <w:lang w:val="en-US" w:eastAsia="zh-CN" w:bidi="ar-SA"/>
        </w:rPr>
        <w:t xml:space="preserve">本项目特定资格要求：提供以下资料的原件扫描件，加盖电子签章：</w:t>
      </w:r>
      <w:r/>
    </w:p>
    <w:p>
      <w:pPr>
        <w:pStyle w:val="972"/>
        <w:rPr>
          <w:rFonts w:hint="eastAsia" w:ascii="宋体" w:hAnsi="宋体" w:eastAsia="宋体" w:cs="宋体"/>
          <w:b w:val="0"/>
          <w:highlight w:val="none"/>
          <w:lang w:val="en-US" w:eastAsia="zh-CN"/>
        </w:rPr>
      </w:pPr>
      <w:r>
        <w:rPr>
          <w:rFonts w:hint="eastAsia" w:ascii="宋体" w:hAnsi="宋体" w:eastAsia="宋体" w:cs="宋体"/>
          <w:b w:val="0"/>
          <w:highlight w:val="none"/>
          <w:lang w:val="en-US" w:eastAsia="zh-CN"/>
        </w:rPr>
        <w:t xml:space="preserve">（1）供应商具备建筑工程施工总承包叁级（含）以上资质；</w:t>
      </w:r>
      <w:r/>
    </w:p>
    <w:p>
      <w:pPr>
        <w:pStyle w:val="972"/>
        <w:rPr>
          <w:rFonts w:hint="eastAsia" w:ascii="宋体" w:hAnsi="宋体" w:eastAsia="宋体" w:cs="宋体"/>
          <w:b w:val="0"/>
          <w:highlight w:val="none"/>
          <w:lang w:val="en-US" w:eastAsia="zh-CN"/>
        </w:rPr>
      </w:pPr>
      <w:r>
        <w:rPr>
          <w:rFonts w:hint="eastAsia" w:ascii="宋体" w:hAnsi="宋体" w:eastAsia="宋体" w:cs="宋体"/>
          <w:b w:val="0"/>
          <w:highlight w:val="none"/>
          <w:lang w:val="en-US" w:eastAsia="zh-CN"/>
        </w:rPr>
        <w:t xml:space="preserve">（2）供应商拟选派项目负责人（注册建造师）具备建筑工程专业贰级（含）以上资格证书</w:t>
      </w:r>
      <w:r>
        <w:rPr>
          <w:rFonts w:hint="eastAsia" w:cs="宋体"/>
          <w:b w:val="0"/>
          <w:highlight w:val="none"/>
          <w:lang w:val="en-US" w:eastAsia="zh-CN"/>
        </w:rPr>
        <w:t xml:space="preserve">，</w:t>
      </w:r>
      <w:r>
        <w:rPr>
          <w:rFonts w:hint="eastAsia" w:ascii="宋体" w:hAnsi="宋体" w:eastAsia="宋体" w:cs="宋体"/>
          <w:b w:val="0"/>
          <w:highlight w:val="none"/>
          <w:lang w:val="en-US" w:eastAsia="zh-CN"/>
        </w:rPr>
        <w:t xml:space="preserve">并取得《建筑施工企业项目负责人安全生产考核合格证书》（B证）及项目负责人无在建工程的证明材料；</w:t>
      </w:r>
      <w:r/>
    </w:p>
    <w:p>
      <w:pPr>
        <w:pStyle w:val="972"/>
        <w:rPr>
          <w:rFonts w:hint="eastAsia" w:ascii="宋体" w:hAnsi="宋体" w:eastAsia="宋体" w:cs="宋体"/>
          <w:highlight w:val="none"/>
          <w:lang w:val="en-US" w:eastAsia="zh-CN"/>
        </w:rPr>
      </w:pPr>
      <w:r>
        <w:rPr>
          <w:rFonts w:hint="eastAsia" w:ascii="宋体" w:hAnsi="宋体" w:eastAsia="宋体" w:cs="宋体"/>
          <w:b w:val="0"/>
          <w:highlight w:val="none"/>
          <w:lang w:val="en-US" w:eastAsia="zh-CN"/>
        </w:rPr>
        <w:t xml:space="preserve">（3）供应商具备安全生产条件，取得有效的《安全生产许可证》。</w:t>
      </w:r>
      <w:r/>
    </w:p>
    <w:p>
      <w:pPr>
        <w:pStyle w:val="972"/>
        <w:rPr>
          <w:rFonts w:hint="eastAsia" w:ascii="宋体" w:hAnsi="宋体" w:eastAsia="宋体" w:cs="宋体"/>
          <w:b w:val="0"/>
          <w:highlight w:val="none"/>
        </w:rPr>
      </w:pPr>
      <w:r>
        <w:rPr>
          <w:rFonts w:hint="eastAsia" w:ascii="宋体" w:hAnsi="宋体" w:eastAsia="宋体" w:cs="宋体"/>
          <w:b w:val="0"/>
          <w:highlight w:val="none"/>
          <w:lang w:val="en-US" w:eastAsia="zh-CN"/>
        </w:rPr>
        <w:t xml:space="preserve">7</w:t>
      </w:r>
      <w:r>
        <w:rPr>
          <w:rFonts w:hint="eastAsia" w:ascii="宋体" w:hAnsi="宋体" w:eastAsia="宋体" w:cs="宋体"/>
          <w:b w:val="0"/>
          <w:highlight w:val="none"/>
        </w:rPr>
        <w:t xml:space="preserve">、供应商为中小企业（含中型、小型、微型企业，下同）的，提供《中小企业声明函》（电子签章，填写完整。格式见《磋商文件》附件，</w:t>
      </w:r>
      <w:r>
        <w:rPr>
          <w:rFonts w:hint="eastAsia" w:ascii="宋体" w:hAnsi="宋体" w:eastAsia="宋体" w:cs="宋体"/>
          <w:b w:val="0"/>
          <w:color w:val="000000"/>
          <w:highlight w:val="none"/>
        </w:rPr>
        <w:t xml:space="preserve">必须提供，否则投标将被拒绝</w:t>
      </w:r>
      <w:r>
        <w:rPr>
          <w:rFonts w:hint="eastAsia" w:ascii="宋体" w:hAnsi="宋体" w:eastAsia="宋体" w:cs="宋体"/>
          <w:b w:val="0"/>
          <w:highlight w:val="none"/>
        </w:rPr>
        <w:t xml:space="preserve">）。《中小企业声明函》查询渠道参考工业和信息化部发布的中小企业规模自测小程序；</w:t>
      </w:r>
      <w:r/>
    </w:p>
    <w:p>
      <w:pPr>
        <w:pStyle w:val="972"/>
        <w:rPr>
          <w:rFonts w:hint="eastAsia" w:ascii="宋体" w:hAnsi="宋体" w:eastAsia="宋体" w:cs="宋体"/>
          <w:b w:val="0"/>
          <w:highlight w:val="none"/>
        </w:rPr>
      </w:pPr>
      <w:r>
        <w:rPr>
          <w:rFonts w:hint="eastAsia" w:ascii="宋体" w:hAnsi="宋体" w:eastAsia="宋体" w:cs="宋体"/>
          <w:b w:val="0"/>
          <w:highlight w:val="none"/>
        </w:rPr>
        <w:t xml:space="preserve">注：中小微企业，应当同时符合以下条件：</w:t>
      </w:r>
      <w:r/>
    </w:p>
    <w:p>
      <w:pPr>
        <w:pStyle w:val="972"/>
        <w:rPr>
          <w:rFonts w:hint="eastAsia" w:ascii="宋体" w:hAnsi="宋体" w:eastAsia="宋体" w:cs="宋体"/>
          <w:b w:val="0"/>
          <w:highlight w:val="none"/>
        </w:rPr>
      </w:pPr>
      <w:r>
        <w:rPr>
          <w:rFonts w:hint="eastAsia" w:ascii="宋体" w:hAnsi="宋体" w:eastAsia="宋体" w:cs="宋体"/>
          <w:b w:val="0"/>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72"/>
        <w:rPr>
          <w:rFonts w:hint="eastAsia" w:ascii="宋体" w:hAnsi="宋体" w:eastAsia="宋体" w:cs="宋体"/>
          <w:b w:val="0"/>
          <w:highlight w:val="none"/>
        </w:rPr>
      </w:pPr>
      <w:r>
        <w:rPr>
          <w:rFonts w:hint="eastAsia" w:ascii="宋体" w:hAnsi="宋体" w:eastAsia="宋体" w:cs="宋体"/>
          <w:b w:val="0"/>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972"/>
        <w:rPr>
          <w:rFonts w:hint="eastAsia" w:ascii="宋体" w:hAnsi="宋体" w:eastAsia="宋体" w:cs="宋体"/>
          <w:b w:val="0"/>
          <w:highlight w:val="none"/>
        </w:rPr>
      </w:pPr>
      <w:r>
        <w:rPr>
          <w:rFonts w:hint="eastAsia" w:ascii="宋体" w:hAnsi="宋体" w:eastAsia="宋体" w:cs="宋体"/>
          <w:b w:val="0"/>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361"/>
        <w:jc w:val="left"/>
        <w:spacing w:line="360" w:lineRule="auto"/>
        <w:widowControl/>
        <w:rPr>
          <w:rFonts w:hint="eastAsia" w:ascii="宋体" w:hAnsi="宋体" w:eastAsia="宋体" w:cs="宋体"/>
          <w:sz w:val="24"/>
          <w:szCs w:val="20"/>
          <w:highlight w:val="none"/>
        </w:rPr>
        <w:outlineLvl w:val="2"/>
      </w:pPr>
      <w:r>
        <w:rPr>
          <w:rFonts w:hint="eastAsia" w:ascii="宋体" w:hAnsi="宋体" w:eastAsia="宋体" w:cs="宋体"/>
          <w:b/>
          <w:sz w:val="24"/>
          <w:szCs w:val="20"/>
          <w:highlight w:val="none"/>
        </w:rPr>
        <w:t xml:space="preserve">以上资格、资信证明文件资料如未提供或提供不全，视为未响应采购文件要求，不具备投标资格。</w:t>
      </w:r>
      <w:r/>
    </w:p>
    <w:p>
      <w:pPr>
        <w:pStyle w:val="972"/>
        <w:rPr>
          <w:rFonts w:hint="eastAsia" w:ascii="宋体" w:hAnsi="宋体" w:eastAsia="宋体" w:cs="宋体"/>
          <w:highlight w:val="none"/>
        </w:rPr>
      </w:pPr>
      <w:r>
        <w:rPr>
          <w:rFonts w:hint="eastAsia" w:ascii="宋体" w:hAnsi="宋体" w:eastAsia="宋体" w:cs="宋体"/>
          <w:highlight w:val="none"/>
        </w:rPr>
        <w:t xml:space="preserve">（三）符合条件（必须提供，否则响应无效）</w:t>
      </w:r>
      <w:r/>
    </w:p>
    <w:p>
      <w:pPr>
        <w:ind w:firstLine="480"/>
        <w:jc w:val="left"/>
        <w:spacing w:line="360" w:lineRule="auto"/>
        <w:widowControl/>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t xml:space="preserve">1</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rPr>
        <w:t xml:space="preserve">《偏离表》（加盖电子签章，格式见《磋商文件》附件）；</w:t>
      </w:r>
      <w:r/>
    </w:p>
    <w:p>
      <w:pPr>
        <w:pStyle w:val="963"/>
        <w:ind w:firstLine="480"/>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rPr>
        <w:t xml:space="preserve">《磋商报价表》（加盖电子签章，格式见《磋商文件》附件）；</w:t>
      </w:r>
      <w:r/>
    </w:p>
    <w:p>
      <w:pPr>
        <w:ind w:firstLine="480"/>
        <w:jc w:val="left"/>
        <w:spacing w:line="360" w:lineRule="auto"/>
        <w:widowControl/>
        <w:rPr>
          <w:rFonts w:hint="eastAsia" w:ascii="宋体" w:hAnsi="宋体" w:eastAsia="宋体" w:cs="宋体"/>
          <w:sz w:val="24"/>
          <w:szCs w:val="20"/>
          <w:highlight w:val="none"/>
        </w:rPr>
        <w:outlineLvl w:val="2"/>
      </w:pP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rPr>
        <w:t xml:space="preserve">《分项价格表》（加盖电子签章，格式见《磋商文件》附件）；</w:t>
      </w:r>
      <w:r/>
    </w:p>
    <w:p>
      <w:pPr>
        <w:ind w:firstLine="480"/>
        <w:jc w:val="left"/>
        <w:spacing w:line="360" w:lineRule="auto"/>
        <w:widowControl/>
        <w:rPr>
          <w:rFonts w:hint="eastAsia" w:ascii="宋体" w:hAnsi="宋体" w:eastAsia="宋体" w:cs="宋体"/>
          <w:bCs/>
          <w:sz w:val="24"/>
          <w:highlight w:val="none"/>
        </w:rPr>
        <w:outlineLvl w:val="2"/>
      </w:pPr>
      <w:r>
        <w:rPr>
          <w:rFonts w:hint="eastAsia" w:ascii="宋体" w:hAnsi="宋体" w:eastAsia="宋体" w:cs="宋体"/>
          <w:sz w:val="24"/>
          <w:szCs w:val="20"/>
          <w:highlight w:val="none"/>
          <w:lang w:val="en-US" w:eastAsia="zh-CN"/>
        </w:rPr>
        <w:t xml:space="preserve">4、</w:t>
      </w:r>
      <w:r>
        <w:rPr>
          <w:rFonts w:hint="eastAsia" w:ascii="宋体" w:hAnsi="宋体" w:eastAsia="宋体" w:cs="宋体"/>
          <w:sz w:val="24"/>
          <w:szCs w:val="20"/>
          <w:highlight w:val="none"/>
        </w:rPr>
        <w:t xml:space="preserve">《承诺书》（加盖电子签章，格式见《磋商文件》附件）</w:t>
      </w:r>
      <w:r>
        <w:rPr>
          <w:rFonts w:hint="eastAsia" w:ascii="宋体" w:hAnsi="宋体" w:eastAsia="宋体" w:cs="宋体"/>
          <w:bCs/>
          <w:sz w:val="24"/>
          <w:highlight w:val="none"/>
        </w:rPr>
        <w:t xml:space="preserve">；</w:t>
      </w:r>
      <w:r/>
    </w:p>
    <w:p>
      <w:pPr>
        <w:ind w:firstLine="480"/>
        <w:jc w:val="left"/>
        <w:spacing w:line="360" w:lineRule="auto"/>
        <w:widowControl/>
        <w:rPr>
          <w:rFonts w:hint="eastAsia" w:ascii="宋体" w:hAnsi="宋体" w:eastAsia="宋体" w:cs="宋体"/>
          <w:highlight w:val="none"/>
        </w:rPr>
        <w:outlineLvl w:val="2"/>
      </w:pPr>
      <w:r>
        <w:rPr>
          <w:rFonts w:hint="eastAsia" w:ascii="宋体" w:hAnsi="宋体" w:eastAsia="宋体" w:cs="宋体"/>
          <w:sz w:val="24"/>
          <w:szCs w:val="20"/>
          <w:highlight w:val="none"/>
          <w:lang w:val="en-US" w:eastAsia="zh-CN"/>
        </w:rPr>
        <w:t xml:space="preserve">5、</w:t>
      </w:r>
      <w:r>
        <w:rPr>
          <w:rFonts w:hint="eastAsia" w:ascii="宋体" w:hAnsi="宋体" w:eastAsia="宋体" w:cs="宋体"/>
          <w:sz w:val="24"/>
          <w:szCs w:val="20"/>
          <w:highlight w:val="none"/>
        </w:rPr>
        <w:t xml:space="preserve">《法人授权委托书》（提供原件的扫描件，格式见《磋商文件》附件）</w:t>
      </w:r>
      <w:r>
        <w:rPr>
          <w:rFonts w:hint="eastAsia" w:ascii="宋体" w:hAnsi="宋体" w:eastAsia="宋体" w:cs="宋体"/>
          <w:bCs/>
          <w:sz w:val="24"/>
          <w:highlight w:val="none"/>
        </w:rPr>
        <w:t xml:space="preserve">；</w:t>
      </w:r>
      <w:r/>
    </w:p>
    <w:p>
      <w:pPr>
        <w:pStyle w:val="972"/>
        <w:rPr>
          <w:rFonts w:hint="eastAsia" w:ascii="宋体" w:hAnsi="宋体" w:eastAsia="宋体" w:cs="宋体"/>
          <w:highlight w:val="none"/>
        </w:rPr>
      </w:pPr>
      <w:r>
        <w:rPr>
          <w:rFonts w:hint="eastAsia" w:ascii="宋体" w:hAnsi="宋体" w:eastAsia="宋体" w:cs="宋体"/>
          <w:highlight w:val="none"/>
        </w:rPr>
        <w:t xml:space="preserve">（四）综合评审评分项</w:t>
      </w:r>
      <w:r/>
    </w:p>
    <w:p>
      <w:pPr>
        <w:ind w:firstLine="480"/>
        <w:jc w:val="left"/>
        <w:spacing w:line="360" w:lineRule="auto"/>
        <w:widowControl/>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1、价格部分 （要求见《磋商文件》附件：1.《评分细则》）</w:t>
      </w:r>
      <w:r/>
    </w:p>
    <w:p>
      <w:pPr>
        <w:ind w:firstLine="480"/>
        <w:jc w:val="left"/>
        <w:spacing w:line="360" w:lineRule="auto"/>
        <w:widowControl/>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2、商务部分 （要求见《磋商文件》附件：1.《评分细则》）</w:t>
      </w:r>
      <w:r/>
    </w:p>
    <w:p>
      <w:pPr>
        <w:ind w:firstLine="480"/>
        <w:jc w:val="left"/>
        <w:spacing w:line="360" w:lineRule="auto"/>
        <w:widowControl/>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3、技术部分 （要求见《磋商文件》附件：1.《评分细则》）</w:t>
      </w:r>
      <w:r/>
    </w:p>
    <w:p>
      <w:pPr>
        <w:pStyle w:val="972"/>
        <w:rPr>
          <w:rFonts w:hint="eastAsia" w:ascii="宋体" w:hAnsi="宋体" w:eastAsia="宋体" w:cs="宋体"/>
          <w:highlight w:val="none"/>
        </w:rPr>
      </w:pPr>
      <w:r>
        <w:rPr>
          <w:rFonts w:hint="eastAsia" w:ascii="宋体" w:hAnsi="宋体" w:eastAsia="宋体" w:cs="宋体"/>
          <w:highlight w:val="none"/>
        </w:rPr>
        <w:t xml:space="preserve">（五）价格折扣文件格式</w:t>
      </w:r>
      <w:r/>
    </w:p>
    <w:p>
      <w:pPr>
        <w:pStyle w:val="966"/>
        <w:ind w:firstLine="482"/>
        <w:rPr>
          <w:rFonts w:hint="eastAsia" w:ascii="宋体" w:hAnsi="宋体" w:eastAsia="宋体" w:cs="宋体"/>
          <w:highlight w:val="none"/>
        </w:rPr>
      </w:pPr>
      <w:r>
        <w:rPr>
          <w:rFonts w:hint="eastAsia" w:ascii="宋体" w:hAnsi="宋体" w:eastAsia="宋体" w:cs="宋体"/>
          <w:highlight w:val="none"/>
        </w:rPr>
        <w:t xml:space="preserve">1、企业报价折扣证明：无</w:t>
      </w:r>
      <w:r/>
    </w:p>
    <w:p>
      <w:pPr>
        <w:pStyle w:val="966"/>
        <w:ind w:firstLine="482"/>
        <w:rPr>
          <w:rFonts w:hint="eastAsia" w:ascii="宋体" w:hAnsi="宋体" w:eastAsia="宋体" w:cs="宋体"/>
          <w:b w:val="0"/>
          <w:bCs/>
          <w:highlight w:val="none"/>
        </w:rPr>
      </w:pPr>
      <w:r>
        <w:rPr>
          <w:rFonts w:hint="eastAsia" w:ascii="宋体" w:hAnsi="宋体" w:eastAsia="宋体" w:cs="宋体"/>
          <w:bCs/>
          <w:highlight w:val="none"/>
        </w:rPr>
        <w:t xml:space="preserve">（六）提交的首次响应文件的</w:t>
      </w:r>
      <w:r>
        <w:rPr>
          <w:rFonts w:hint="eastAsia" w:ascii="宋体" w:hAnsi="宋体" w:eastAsia="宋体" w:cs="宋体"/>
          <w:highlight w:val="none"/>
        </w:rPr>
        <w:t xml:space="preserve">加密、</w:t>
      </w:r>
      <w:r>
        <w:rPr>
          <w:rFonts w:hint="eastAsia" w:ascii="宋体" w:hAnsi="宋体" w:eastAsia="宋体" w:cs="宋体"/>
          <w:bCs/>
          <w:highlight w:val="none"/>
        </w:rPr>
        <w:t xml:space="preserve">签署、盖章要求：</w:t>
      </w:r>
      <w:r/>
    </w:p>
    <w:p>
      <w:pPr>
        <w:pStyle w:val="966"/>
        <w:ind w:firstLine="480"/>
        <w:rPr>
          <w:rFonts w:hint="eastAsia" w:ascii="宋体" w:hAnsi="宋体" w:eastAsia="宋体" w:cs="宋体"/>
          <w:highlight w:val="none"/>
        </w:rPr>
      </w:pPr>
      <w:r>
        <w:rPr>
          <w:rFonts w:hint="eastAsia" w:ascii="宋体" w:hAnsi="宋体" w:eastAsia="宋体" w:cs="宋体"/>
          <w:highlight w:val="none"/>
        </w:rPr>
        <w:t xml:space="preserve">1、加密要求：</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2、签署要求：</w:t>
      </w:r>
      <w:r>
        <w:rPr>
          <w:rFonts w:hint="eastAsia" w:ascii="宋体" w:hAnsi="宋体" w:eastAsia="宋体" w:cs="宋体"/>
          <w:bCs/>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b w:val="0"/>
          <w:highlight w:val="none"/>
        </w:rPr>
        <w:t xml:space="preserve">见《磋商文件》第九章附件中相关格式要求。</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3、盖章要求：见《磋商文件》第九章附件中相关格式要求。供应商须通过“苏采云”系统提供的政府采购客户端工具（使用“CA数字证书”）加盖电子签章。</w:t>
      </w:r>
      <w:r/>
    </w:p>
    <w:p>
      <w:pPr>
        <w:pStyle w:val="966"/>
        <w:rPr>
          <w:rFonts w:hint="eastAsia" w:ascii="宋体" w:hAnsi="宋体" w:eastAsia="宋体" w:cs="宋体"/>
          <w:b w:val="0"/>
          <w:bCs/>
          <w:highlight w:val="none"/>
        </w:rPr>
      </w:pPr>
      <w:r>
        <w:rPr>
          <w:rFonts w:hint="eastAsia" w:ascii="宋体" w:hAnsi="宋体" w:eastAsia="宋体" w:cs="宋体"/>
          <w:bCs/>
          <w:highlight w:val="none"/>
        </w:rPr>
        <w:t xml:space="preserve">（七）通过“苏采云”系统提交政府采购客户端工具导出加密的响应文件（后缀名为zip）。响应文件不得超过150M！ </w:t>
      </w:r>
      <w:r/>
    </w:p>
    <w:p>
      <w:pPr>
        <w:pStyle w:val="966"/>
        <w:ind w:firstLine="497"/>
        <w:rPr>
          <w:rFonts w:hint="eastAsia" w:ascii="宋体" w:hAnsi="宋体" w:eastAsia="宋体" w:cs="宋体"/>
          <w:b w:val="0"/>
          <w:highlight w:val="none"/>
        </w:rPr>
      </w:pPr>
      <w:r>
        <w:rPr>
          <w:rFonts w:hint="eastAsia" w:ascii="宋体" w:hAnsi="宋体" w:eastAsia="宋体" w:cs="宋体"/>
          <w:b w:val="0"/>
          <w:highlight w:val="none"/>
        </w:rPr>
        <w:t xml:space="preserve">注：</w:t>
      </w:r>
      <w:r/>
    </w:p>
    <w:p>
      <w:pPr>
        <w:pStyle w:val="966"/>
        <w:ind w:firstLine="497"/>
        <w:rPr>
          <w:rFonts w:hint="eastAsia" w:ascii="宋体" w:hAnsi="宋体" w:eastAsia="宋体" w:cs="宋体"/>
          <w:b w:val="0"/>
          <w:highlight w:val="none"/>
        </w:rPr>
      </w:pPr>
      <w:r>
        <w:rPr>
          <w:rFonts w:hint="eastAsia" w:ascii="宋体" w:hAnsi="宋体" w:eastAsia="宋体" w:cs="宋体"/>
          <w:b w:val="0"/>
          <w:highlight w:val="none"/>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sz w:val="24"/>
          <w:highlight w:val="none"/>
        </w:rPr>
        <w:outlineLvl w:val="2"/>
      </w:pPr>
      <w:r>
        <w:rPr>
          <w:rFonts w:hint="eastAsia" w:ascii="宋体" w:hAnsi="宋体" w:eastAsia="宋体" w:cs="宋体"/>
          <w:sz w:val="24"/>
          <w:highlight w:val="none"/>
        </w:rPr>
        <w:t xml:space="preserve">2、采购人索取成交供应商的响应文件，须在双方签订政府采购合同后，由采购代理机构提供给采购人。</w:t>
      </w:r>
      <w:r/>
    </w:p>
    <w:p>
      <w:pPr>
        <w:pStyle w:val="977"/>
        <w:spacing w:line="276" w:lineRule="auto"/>
        <w:rPr>
          <w:rFonts w:hint="eastAsia" w:ascii="宋体" w:hAnsi="宋体" w:eastAsia="宋体" w:cs="宋体"/>
          <w:szCs w:val="28"/>
          <w:highlight w:val="none"/>
        </w:rPr>
      </w:pPr>
      <w:r>
        <w:rPr>
          <w:rFonts w:hint="eastAsia" w:ascii="宋体" w:hAnsi="宋体" w:eastAsia="宋体" w:cs="宋体"/>
          <w:szCs w:val="28"/>
          <w:highlight w:val="none"/>
        </w:rPr>
        <w:t xml:space="preserve">第四章 磋商相关说明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十四、磋商程序</w:t>
      </w:r>
      <w:r/>
    </w:p>
    <w:p>
      <w:pPr>
        <w:pStyle w:val="966"/>
        <w:spacing w:line="360" w:lineRule="auto"/>
        <w:rPr>
          <w:rFonts w:hint="eastAsia" w:ascii="宋体" w:hAnsi="宋体" w:eastAsia="宋体" w:cs="宋体"/>
          <w:b w:val="0"/>
          <w:bCs/>
          <w:highlight w:val="none"/>
        </w:rPr>
      </w:pPr>
      <w:r>
        <w:rPr>
          <w:rFonts w:hint="eastAsia" w:ascii="宋体" w:hAnsi="宋体" w:eastAsia="宋体" w:cs="宋体"/>
          <w:bCs/>
          <w:highlight w:val="none"/>
        </w:rPr>
        <w:t xml:space="preserve">（一）磋商要求</w:t>
      </w:r>
      <w:r/>
    </w:p>
    <w:p>
      <w:pPr>
        <w:pStyle w:val="966"/>
        <w:ind w:firstLine="480"/>
        <w:spacing w:line="360" w:lineRule="auto"/>
        <w:rPr>
          <w:rFonts w:hint="eastAsia" w:ascii="宋体" w:hAnsi="宋体" w:eastAsia="宋体" w:cs="宋体"/>
          <w:b w:val="0"/>
          <w:highlight w:val="none"/>
        </w:rPr>
      </w:pPr>
      <w:r>
        <w:rPr>
          <w:rFonts w:hint="eastAsia" w:ascii="宋体" w:hAnsi="宋体" w:eastAsia="宋体" w:cs="宋体"/>
          <w:b w:val="0"/>
          <w:highlight w:val="none"/>
        </w:rPr>
        <w:t xml:space="preserve">1、被邀请参与磋商的供应商需按本竞争性磋商文件要求的截止时间、方式（地点）提交首次响应文件，同时派人通过“苏采云”系统在“开标大厅”等待磋商。</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2、供应商可通过CA数字证书，在首次响应文件开启时间后，使用CA数字证书在规定时间内解密各自响应文件。</w:t>
      </w:r>
      <w:r/>
    </w:p>
    <w:p>
      <w:pPr>
        <w:pStyle w:val="966"/>
        <w:ind w:firstLine="480"/>
        <w:spacing w:line="360" w:lineRule="auto"/>
        <w:rPr>
          <w:rFonts w:hint="eastAsia" w:ascii="宋体" w:hAnsi="宋体" w:eastAsia="宋体" w:cs="宋体"/>
          <w:b w:val="0"/>
          <w:highlight w:val="none"/>
        </w:rPr>
      </w:pPr>
      <w:r>
        <w:rPr>
          <w:rFonts w:hint="eastAsia" w:ascii="宋体" w:hAnsi="宋体" w:eastAsia="宋体" w:cs="宋体"/>
          <w:b w:val="0"/>
          <w:highlight w:val="none"/>
        </w:rPr>
        <w:t xml:space="preserve">3、供应商授权的磋商人员需携带授权委托书原件及身份证原件按时参与磋商活动。</w:t>
      </w:r>
      <w:r/>
    </w:p>
    <w:p>
      <w:pPr>
        <w:pStyle w:val="966"/>
        <w:ind w:firstLine="480"/>
        <w:spacing w:line="360" w:lineRule="auto"/>
        <w:rPr>
          <w:rFonts w:hint="eastAsia" w:ascii="宋体" w:hAnsi="宋体" w:eastAsia="宋体" w:cs="宋体"/>
          <w:b w:val="0"/>
          <w:highlight w:val="none"/>
        </w:rPr>
      </w:pPr>
      <w:r>
        <w:rPr>
          <w:rFonts w:hint="eastAsia" w:ascii="宋体" w:hAnsi="宋体" w:eastAsia="宋体" w:cs="宋体"/>
          <w:b w:val="0"/>
          <w:highlight w:val="none"/>
        </w:rPr>
        <w:t xml:space="preserve">4、磋商顺序按照电子标书解密先后时间进行，解密时间相同的，不分先后顺序。</w:t>
      </w:r>
      <w:r/>
    </w:p>
    <w:p>
      <w:pPr>
        <w:pStyle w:val="1186"/>
        <w:ind w:firstLine="480"/>
        <w:spacing w:line="360" w:lineRule="auto"/>
        <w:rPr>
          <w:rFonts w:hint="eastAsia" w:ascii="宋体" w:hAnsi="宋体" w:eastAsia="宋体" w:cs="宋体"/>
          <w:b/>
          <w:highlight w:val="none"/>
        </w:rPr>
      </w:pPr>
      <w:r>
        <w:rPr>
          <w:rFonts w:hint="eastAsia" w:ascii="宋体" w:hAnsi="宋体" w:eastAsia="宋体" w:cs="宋体"/>
          <w:bCs/>
          <w:sz w:val="24"/>
          <w:highlight w:val="none"/>
        </w:rPr>
        <w:t xml:space="preserve">5、</w:t>
      </w:r>
      <w:r>
        <w:rPr>
          <w:rFonts w:hint="eastAsia" w:ascii="宋体" w:hAnsi="宋体" w:eastAsia="宋体" w:cs="宋体"/>
          <w:b/>
          <w:sz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6.未在规定时间内进行答疑澄清的，视同放弃澄清。</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7.未在规定时间内进行报价的，视为响应无效。</w:t>
      </w:r>
      <w:r/>
    </w:p>
    <w:p>
      <w:pPr>
        <w:pStyle w:val="966"/>
        <w:ind w:firstLine="480"/>
        <w:rPr>
          <w:rFonts w:hint="eastAsia" w:ascii="宋体" w:hAnsi="宋体" w:eastAsia="宋体" w:cs="宋体"/>
          <w:b w:val="0"/>
          <w:highlight w:val="none"/>
        </w:rPr>
      </w:pPr>
      <w:r>
        <w:rPr>
          <w:rFonts w:hint="eastAsia" w:ascii="宋体" w:hAnsi="宋体" w:eastAsia="宋体" w:cs="宋体"/>
          <w:b/>
          <w:bCs/>
          <w:highlight w:val="none"/>
          <w:lang w:eastAsia="zh-CN"/>
        </w:rPr>
        <w:t xml:space="preserve">注</w:t>
      </w:r>
      <w:r>
        <w:rPr>
          <w:rFonts w:hint="eastAsia" w:ascii="宋体" w:hAnsi="宋体" w:eastAsia="宋体" w:cs="宋体"/>
          <w:b/>
          <w:bCs/>
          <w:highlight w:val="none"/>
        </w:rPr>
        <w:t xml:space="preserve">：各供应商在未进行第二次报价前，请不要离开开标系统，随时接受磋商小组</w:t>
      </w:r>
      <w:r>
        <w:rPr>
          <w:rFonts w:hint="eastAsia" w:ascii="宋体" w:hAnsi="宋体" w:eastAsia="宋体" w:cs="宋体"/>
          <w:b/>
          <w:bCs/>
          <w:highlight w:val="none"/>
          <w:lang w:eastAsia="zh-CN"/>
        </w:rPr>
        <w:t xml:space="preserve">系统</w:t>
      </w:r>
      <w:r>
        <w:rPr>
          <w:rFonts w:hint="eastAsia" w:ascii="宋体" w:hAnsi="宋体" w:eastAsia="宋体" w:cs="宋体"/>
          <w:b/>
          <w:bCs/>
          <w:highlight w:val="none"/>
        </w:rPr>
        <w:t xml:space="preserve">提出的二次报价</w:t>
      </w:r>
      <w:r>
        <w:rPr>
          <w:rFonts w:hint="eastAsia" w:ascii="宋体" w:hAnsi="宋体" w:eastAsia="宋体" w:cs="宋体"/>
          <w:b/>
          <w:bCs/>
          <w:highlight w:val="none"/>
          <w:lang w:eastAsia="zh-CN"/>
        </w:rPr>
        <w:t xml:space="preserve">要求</w:t>
      </w:r>
      <w:r>
        <w:rPr>
          <w:rFonts w:hint="eastAsia" w:ascii="宋体" w:hAnsi="宋体" w:eastAsia="宋体" w:cs="宋体"/>
          <w:b/>
          <w:bCs/>
          <w:highlight w:val="none"/>
        </w:rPr>
        <w:t xml:space="preserve">，因供应商未能及时二次报价而引起的废标及损失，由供应商负责。</w:t>
      </w:r>
      <w:r/>
    </w:p>
    <w:p>
      <w:pPr>
        <w:pStyle w:val="966"/>
        <w:numPr>
          <w:ilvl w:val="0"/>
          <w:numId w:val="0"/>
        </w:numPr>
        <w:ind w:firstLine="480"/>
        <w:rPr>
          <w:rFonts w:hint="eastAsia" w:ascii="宋体" w:hAnsi="宋体" w:eastAsia="宋体" w:cs="宋体"/>
          <w:b w:val="0"/>
          <w:highlight w:val="none"/>
        </w:rPr>
      </w:pPr>
      <w:r>
        <w:rPr>
          <w:rFonts w:hint="eastAsia" w:ascii="宋体" w:hAnsi="宋体" w:eastAsia="宋体" w:cs="宋体"/>
          <w:b w:val="0"/>
          <w:sz w:val="24"/>
          <w:szCs w:val="24"/>
          <w:highlight w:val="none"/>
          <w:lang w:val="en-US" w:eastAsia="zh-CN" w:bidi="ar-SA"/>
        </w:rPr>
        <w:t xml:space="preserve">8.</w:t>
      </w:r>
      <w:r>
        <w:rPr>
          <w:rFonts w:hint="eastAsia" w:ascii="宋体" w:hAnsi="宋体" w:eastAsia="宋体" w:cs="宋体"/>
          <w:b w:val="0"/>
          <w:highlight w:val="none"/>
        </w:rPr>
        <w:t xml:space="preserve">被邀请参与磋商的供应商如未按上述磋商要求执行，视同放弃磋商的权利。</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9、本项目无效标书判定（磋商文件的实质性要求）</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9.1供应商资格条件不符合国家有关规定或磋商文件要求的；</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9.2响应报价低于成本或者高于磋商文件设定的最高限价的；</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9.3响应文件载明的采购项目完成期限超过磋商文件规定的期限的；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9.4明显不符合技术规范、技术标准的要求的；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9.5响应文件提出了不能满足磋商文件要求或采购人不能接受的工程验收、计量、价款结算和支付办法的；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9.6不同供应商的响应文件以及响应文件制作过程出现了</w:t>
      </w:r>
      <w:r>
        <w:rPr>
          <w:rFonts w:hint="eastAsia" w:ascii="宋体" w:hAnsi="宋体" w:cs="宋体"/>
          <w:color w:val="auto"/>
          <w:sz w:val="24"/>
          <w:szCs w:val="24"/>
          <w:highlight w:val="none"/>
          <w:lang w:val="en-US" w:eastAsia="zh-CN" w:bidi="ar-SA"/>
        </w:rPr>
        <w:t xml:space="preserve">磋商小组</w:t>
      </w:r>
      <w:r>
        <w:rPr>
          <w:rFonts w:hint="eastAsia" w:ascii="宋体" w:hAnsi="宋体" w:eastAsia="宋体" w:cs="宋体"/>
          <w:color w:val="auto"/>
          <w:sz w:val="24"/>
          <w:szCs w:val="24"/>
          <w:highlight w:val="none"/>
          <w:lang w:val="en-US" w:eastAsia="zh-CN" w:bidi="ar-SA"/>
        </w:rPr>
        <w:t xml:space="preserve">认为不应当雷同的情况的；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9.7以他人的名义投标、串通投标、以行贿手段谋取成交或者以其他弄虚作假方式投标的。</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9.8未按磋商文件规定的格式填写，内容不全或关键字模糊、无法辨认的；未按磋商文件要求提供电子响应文件，或者响应文件未能解密且按照磋商文件明确的响应文件解密失败的补救方案补救不成功的。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66"/>
        <w:ind w:firstLine="240"/>
        <w:rPr>
          <w:rFonts w:hint="eastAsia" w:ascii="宋体" w:hAnsi="宋体" w:eastAsia="宋体" w:cs="宋体"/>
          <w:b w:val="0"/>
          <w:bCs/>
          <w:highlight w:val="none"/>
        </w:rPr>
      </w:pPr>
      <w:r>
        <w:rPr>
          <w:rFonts w:hint="eastAsia" w:ascii="宋体" w:hAnsi="宋体" w:eastAsia="宋体" w:cs="宋体"/>
          <w:bCs/>
          <w:highlight w:val="none"/>
        </w:rPr>
        <w:t xml:space="preserve"> (二) 查询及使用供应商信用记录</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1.由采购人查询信用信息。</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2.查询渠道包括：</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(1)“信用中国”网（www.creditchina.gov.cn）；</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 中国政府采购网（www.ccgp.gov.cn）；</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5.信用信息的使用规则：</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十五、评审程序</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经磋商确定最终采购需求和提交最后报价的供应商后，由磋商小组采用综合评分法对提交最后报价的供应商的响应文件和最后报价进行综合评分。</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磋商小组在阅读完所有磋商供应商的响应文件后，集中与单一供应商代表分别就技术参数等技术问题及价格和售后服务等内容进行磋商。</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val="0"/>
          <w:bCs/>
          <w:highlight w:val="none"/>
        </w:rPr>
        <w:t xml:space="preserve">即“苏采云”系统开标大厅中</w:t>
      </w:r>
      <w:r>
        <w:rPr>
          <w:rFonts w:hint="eastAsia" w:ascii="宋体" w:hAnsi="宋体" w:eastAsia="宋体" w:cs="宋体"/>
          <w:b w:val="0"/>
          <w:highlight w:val="none"/>
        </w:rPr>
        <w:t xml:space="preserve">）进行不少于两次的报价，首轮报价不公开，本项目二次报价为最后报价。</w:t>
      </w:r>
      <w:r/>
    </w:p>
    <w:p>
      <w:pPr>
        <w:pStyle w:val="966"/>
        <w:ind w:firstLine="480"/>
        <w:rPr>
          <w:rFonts w:hint="eastAsia" w:ascii="宋体" w:hAnsi="宋体" w:eastAsia="宋体" w:cs="宋体"/>
          <w:highlight w:val="none"/>
        </w:rPr>
      </w:pPr>
      <w:r>
        <w:rPr>
          <w:rFonts w:hint="eastAsia" w:ascii="宋体" w:hAnsi="宋体" w:eastAsia="宋体" w:cs="宋体"/>
          <w:highlight w:val="none"/>
        </w:rPr>
        <w:t xml:space="preserve">磋商小组应当根据综合评分情况，按照评审得分由高到低顺序推荐</w:t>
      </w:r>
      <w:r>
        <w:rPr>
          <w:rFonts w:hint="eastAsia" w:cs="宋体"/>
          <w:highlight w:val="none"/>
          <w:lang w:val="en-US" w:eastAsia="zh-CN"/>
        </w:rPr>
        <w:t xml:space="preserve">3</w:t>
      </w:r>
      <w:r>
        <w:rPr>
          <w:rFonts w:hint="eastAsia" w:ascii="宋体" w:hAnsi="宋体" w:eastAsia="宋体" w:cs="宋体"/>
          <w:highlight w:val="none"/>
        </w:rPr>
        <w:t xml:space="preserve">名成交候选供应商，并编写评审报告。评审得分相同的，按照最后报价由低到高的顺序推荐。评审得分且最后报价相同的，按照</w:t>
      </w:r>
      <w:r>
        <w:rPr>
          <w:rFonts w:hint="eastAsia" w:ascii="宋体" w:hAnsi="宋体" w:eastAsia="宋体" w:cs="宋体"/>
          <w:bCs/>
          <w:highlight w:val="none"/>
        </w:rPr>
        <w:t xml:space="preserve">施工方案优劣</w:t>
      </w:r>
      <w:r>
        <w:rPr>
          <w:rFonts w:hint="eastAsia" w:ascii="宋体" w:hAnsi="宋体" w:eastAsia="宋体" w:cs="宋体"/>
          <w:highlight w:val="none"/>
        </w:rPr>
        <w:t xml:space="preserve">（得分）顺序推荐。</w:t>
      </w:r>
      <w:r/>
    </w:p>
    <w:p>
      <w:pPr>
        <w:pStyle w:val="966"/>
        <w:ind w:firstLine="480"/>
        <w:rPr>
          <w:rFonts w:hint="eastAsia" w:ascii="宋体" w:hAnsi="宋体" w:eastAsia="宋体" w:cs="宋体"/>
          <w:b w:val="0"/>
          <w:highlight w:val="none"/>
        </w:rPr>
      </w:pPr>
      <w:r>
        <w:rPr>
          <w:rFonts w:hint="eastAsia" w:ascii="宋体" w:hAnsi="宋体" w:eastAsia="宋体" w:cs="宋体"/>
          <w:b w:val="0"/>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66"/>
        <w:ind w:firstLine="480"/>
        <w:rPr>
          <w:rFonts w:hint="eastAsia" w:ascii="宋体" w:hAnsi="宋体" w:eastAsia="宋体" w:cs="宋体"/>
          <w:bCs/>
          <w:highlight w:val="none"/>
        </w:rPr>
      </w:pPr>
      <w:r>
        <w:rPr>
          <w:rFonts w:hint="eastAsia" w:ascii="宋体" w:hAnsi="宋体" w:eastAsia="宋体" w:cs="宋体"/>
          <w:bCs/>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66"/>
        <w:ind w:firstLine="480"/>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实施政府采购异常低价审查的有关要求：</w:t>
      </w:r>
      <w:r/>
    </w:p>
    <w:p>
      <w:pPr>
        <w:pStyle w:val="966"/>
        <w:ind w:firstLine="480"/>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（一）评审过程中出现下列情形之一的，</w:t>
      </w:r>
      <w:r>
        <w:rPr>
          <w:rFonts w:hint="eastAsia" w:cs="宋体"/>
          <w:bCs/>
          <w:highlight w:val="none"/>
          <w:lang w:val="en-US" w:eastAsia="zh-CN"/>
        </w:rPr>
        <w:t xml:space="preserve">磋商小组</w:t>
      </w:r>
      <w:r>
        <w:rPr>
          <w:rFonts w:hint="eastAsia" w:ascii="宋体" w:hAnsi="宋体" w:eastAsia="宋体" w:cs="宋体"/>
          <w:bCs/>
          <w:highlight w:val="none"/>
          <w:lang w:val="en-US" w:eastAsia="zh-CN"/>
        </w:rPr>
        <w:t xml:space="preserve">应当启动异常低价投标（响应）审查程序：</w:t>
      </w:r>
      <w:r/>
    </w:p>
    <w:p>
      <w:pPr>
        <w:pStyle w:val="966"/>
        <w:ind w:firstLine="480"/>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1．投标（响应）报价低于采购项目预算50%的，即投标（响应）报价＜采购项目预算×50%；</w:t>
      </w:r>
      <w:r/>
    </w:p>
    <w:p>
      <w:pPr>
        <w:pStyle w:val="966"/>
        <w:ind w:firstLine="480"/>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2．投标（响应）报价低于采购项目最高限价45％的，即投标（响应）报价＜采购项目最高限价×45%；</w:t>
      </w:r>
      <w:r/>
    </w:p>
    <w:p>
      <w:pPr>
        <w:pStyle w:val="966"/>
        <w:ind w:firstLine="480"/>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3．</w:t>
      </w:r>
      <w:r>
        <w:rPr>
          <w:rFonts w:hint="eastAsia" w:cs="宋体"/>
          <w:bCs/>
          <w:highlight w:val="none"/>
          <w:lang w:val="en-US" w:eastAsia="zh-CN"/>
        </w:rPr>
        <w:t xml:space="preserve">磋商小组</w:t>
      </w:r>
      <w:r>
        <w:rPr>
          <w:rFonts w:hint="eastAsia" w:ascii="宋体" w:hAnsi="宋体" w:eastAsia="宋体" w:cs="宋体"/>
          <w:bCs/>
          <w:highlight w:val="none"/>
          <w:lang w:val="en-US" w:eastAsia="zh-CN"/>
        </w:rPr>
        <w:t xml:space="preserve">认定的供应商报价过低、有可能影响产品质量或者不能诚信履约的其他情形。</w:t>
      </w:r>
      <w:r/>
    </w:p>
    <w:p>
      <w:pPr>
        <w:pStyle w:val="966"/>
        <w:ind w:firstLine="480"/>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（二）启动异常低价投标（响应）审查后，</w:t>
      </w:r>
      <w:r>
        <w:rPr>
          <w:rFonts w:hint="eastAsia" w:cs="宋体"/>
          <w:bCs/>
          <w:highlight w:val="none"/>
          <w:lang w:val="en-US" w:eastAsia="zh-CN"/>
        </w:rPr>
        <w:t xml:space="preserve">磋商小组</w:t>
      </w:r>
      <w:r>
        <w:rPr>
          <w:rFonts w:hint="eastAsia" w:ascii="宋体" w:hAnsi="宋体" w:eastAsia="宋体" w:cs="宋体"/>
          <w:bCs/>
          <w:highlight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cs="宋体"/>
          <w:bCs/>
          <w:highlight w:val="none"/>
          <w:lang w:val="en-US" w:eastAsia="zh-CN"/>
        </w:rPr>
        <w:t xml:space="preserve">磋商小组</w:t>
      </w:r>
      <w:r>
        <w:rPr>
          <w:rFonts w:hint="eastAsia" w:ascii="宋体" w:hAnsi="宋体" w:eastAsia="宋体" w:cs="宋体"/>
          <w:bCs/>
          <w:highlight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cs="宋体"/>
          <w:bCs/>
          <w:highlight w:val="none"/>
          <w:lang w:val="en-US" w:eastAsia="zh-CN"/>
        </w:rPr>
        <w:t xml:space="preserve">磋商小组</w:t>
      </w:r>
      <w:r>
        <w:rPr>
          <w:rFonts w:hint="eastAsia" w:ascii="宋体" w:hAnsi="宋体" w:eastAsia="宋体" w:cs="宋体"/>
          <w:bCs/>
          <w:highlight w:val="none"/>
          <w:lang w:val="en-US" w:eastAsia="zh-CN"/>
        </w:rPr>
        <w:t xml:space="preserve">应当将其作为无效投标（响应）处理。审查相关情况应当在评审报告中进行记录。</w:t>
      </w:r>
      <w:r/>
    </w:p>
    <w:p>
      <w:pPr>
        <w:pStyle w:val="966"/>
        <w:ind w:firstLine="480"/>
        <w:rPr>
          <w:rFonts w:hint="eastAsia" w:ascii="宋体" w:hAnsi="宋体" w:eastAsia="宋体" w:cs="宋体"/>
          <w:highlight w:val="none"/>
        </w:rPr>
      </w:pPr>
      <w:r>
        <w:rPr>
          <w:rFonts w:hint="eastAsia" w:ascii="宋体" w:hAnsi="宋体" w:eastAsia="宋体" w:cs="宋体"/>
          <w:bCs/>
          <w:highlight w:val="none"/>
          <w:lang w:val="en-US" w:eastAsia="zh-CN"/>
        </w:rPr>
        <w:t xml:space="preserve">（三）对报价异常低且经</w:t>
      </w:r>
      <w:r>
        <w:rPr>
          <w:rFonts w:hint="eastAsia" w:cs="宋体"/>
          <w:bCs/>
          <w:highlight w:val="none"/>
          <w:lang w:val="en-US" w:eastAsia="zh-CN"/>
        </w:rPr>
        <w:t xml:space="preserve">磋商小组</w:t>
      </w:r>
      <w:r>
        <w:rPr>
          <w:rFonts w:hint="eastAsia" w:ascii="宋体" w:hAnsi="宋体" w:eastAsia="宋体" w:cs="宋体"/>
          <w:bCs/>
          <w:highlight w:val="none"/>
          <w:lang w:val="en-US" w:eastAsia="zh-CN"/>
        </w:rPr>
        <w:t xml:space="preserve">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十六、评审方法和评审标准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1、评审方法：综合评分法</w:t>
      </w:r>
      <w:r/>
    </w:p>
    <w:p>
      <w:pPr>
        <w:ind w:left="2"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2、评审标准：详见《磋商文件》附件1、《评分细则》</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十七、有下列情形之一的，其响应无效：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1、电子响应文件未按规定期限提交的；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2、电子响应文件未按磋商文件要求签章的；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3、供应商未在规定时间内解密电子响应文件的；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4、供应商的法定代表人授权代表，无法定代表人授权委托书的；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8、响应文件含有采购人不能接受的附加条件的；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9、不同供应商委托同一单位或者个人办理磋商事宜的；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10、项目磋商报价超过本项目（采购包）预算或最高限价的；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中已标价工程量清单与招标文件规定的暂估价、暂列金额及甲供材料价格不一致的；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中已标价工程量清单与招标文件明确列出的不可竞争费用项目或费率或计算基础不一致的；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的已标价工程量清单与招标文件提供的工程量清单中的项目编码、项目名称、项目特征、计量单位、工程量不一致的；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w:t>
      </w:r>
      <w:r>
        <w:rPr>
          <w:rFonts w:hint="eastAsia" w:ascii="宋体" w:hAnsi="宋体" w:cs="宋体"/>
          <w:sz w:val="24"/>
          <w:highlight w:val="none"/>
          <w:lang w:eastAsia="zh-CN"/>
        </w:rPr>
        <w:t xml:space="preserve">磋商小组</w:t>
      </w:r>
      <w:r>
        <w:rPr>
          <w:rFonts w:hint="eastAsia" w:ascii="宋体" w:hAnsi="宋体" w:eastAsia="宋体" w:cs="宋体"/>
          <w:sz w:val="24"/>
          <w:highlight w:val="none"/>
        </w:rPr>
        <w:t xml:space="preserve">认定供应商的报价明显低于其他通过符合性审查供应商的报价，有可能影响产品质量或者不能诚信履约，且供应商不能应</w:t>
      </w:r>
      <w:r>
        <w:rPr>
          <w:rFonts w:hint="eastAsia" w:ascii="宋体" w:hAnsi="宋体" w:cs="宋体"/>
          <w:sz w:val="24"/>
          <w:highlight w:val="none"/>
          <w:lang w:eastAsia="zh-CN"/>
        </w:rPr>
        <w:t xml:space="preserve">磋商小组</w:t>
      </w:r>
      <w:r>
        <w:rPr>
          <w:rFonts w:hint="eastAsia" w:ascii="宋体" w:hAnsi="宋体" w:eastAsia="宋体" w:cs="宋体"/>
          <w:sz w:val="24"/>
          <w:highlight w:val="none"/>
        </w:rPr>
        <w:t xml:space="preserve">要求在评标现场合理的时间内提供书面说明（必要时</w:t>
      </w:r>
      <w:r>
        <w:rPr>
          <w:rFonts w:hint="eastAsia" w:ascii="宋体" w:hAnsi="宋体" w:cs="宋体"/>
          <w:sz w:val="24"/>
          <w:highlight w:val="none"/>
          <w:lang w:eastAsia="zh-CN"/>
        </w:rPr>
        <w:t xml:space="preserve">磋商小组</w:t>
      </w:r>
      <w:r>
        <w:rPr>
          <w:rFonts w:hint="eastAsia" w:ascii="宋体" w:hAnsi="宋体" w:eastAsia="宋体" w:cs="宋体"/>
          <w:sz w:val="24"/>
          <w:highlight w:val="none"/>
        </w:rPr>
        <w:t xml:space="preserve">可要求供应商提交相关证明材料）证明其报价合理性的；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15、响应文件内容不全或不符合磋商文件中规定的其它实质性要求的；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16、法律法规和磋商文件规定的其它无效情形。</w:t>
      </w:r>
      <w:r/>
    </w:p>
    <w:p>
      <w:pPr>
        <w:ind w:left="2"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十八、磋商过程中可能实质性变动的内容：在磋商过程中，磋商小组可以根据《磋商文件》和磋商情况实质性变动采购需求中的技术、服务要求以及合同草案条款。</w:t>
      </w:r>
      <w:r/>
    </w:p>
    <w:p>
      <w:pPr>
        <w:pStyle w:val="966"/>
        <w:ind w:left="2" w:right="29" w:firstLine="480"/>
        <w:rPr>
          <w:rFonts w:hint="eastAsia" w:ascii="宋体" w:hAnsi="宋体" w:eastAsia="宋体" w:cs="宋体"/>
          <w:b w:val="0"/>
          <w:highlight w:val="none"/>
        </w:rPr>
      </w:pPr>
      <w:r>
        <w:rPr>
          <w:rFonts w:hint="eastAsia" w:ascii="宋体" w:hAnsi="宋体" w:eastAsia="宋体" w:cs="宋体"/>
          <w:b w:val="0"/>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7"/>
        <w:spacing w:line="276" w:lineRule="auto"/>
        <w:rPr>
          <w:rFonts w:hint="eastAsia" w:ascii="宋体" w:hAnsi="宋体" w:eastAsia="宋体" w:cs="宋体"/>
          <w:szCs w:val="28"/>
          <w:highlight w:val="none"/>
        </w:rPr>
      </w:pPr>
      <w:r>
        <w:rPr>
          <w:rFonts w:hint="eastAsia" w:ascii="宋体" w:hAnsi="宋体" w:eastAsia="宋体" w:cs="宋体"/>
          <w:szCs w:val="28"/>
          <w:highlight w:val="none"/>
        </w:rPr>
        <w:t xml:space="preserve">第五章 确定成交供应商及合同签订等</w:t>
      </w:r>
      <w:r/>
    </w:p>
    <w:p>
      <w:pPr>
        <w:ind w:left="2"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二十一、</w:t>
      </w:r>
      <w:r>
        <w:rPr>
          <w:rFonts w:hint="eastAsia" w:ascii="宋体" w:hAnsi="宋体" w:eastAsia="宋体" w:cs="宋体"/>
          <w:b/>
          <w:bCs/>
          <w:sz w:val="24"/>
          <w:highlight w:val="none"/>
        </w:rPr>
        <w:t xml:space="preserve">采购人与成交供应商应当在成交通知书发出之日起30日内</w:t>
      </w:r>
      <w:r>
        <w:rPr>
          <w:rFonts w:hint="eastAsia" w:ascii="宋体" w:hAnsi="宋体" w:eastAsia="宋体" w:cs="宋体"/>
          <w:sz w:val="24"/>
          <w:highlight w:val="none"/>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二十二、成交供应商在收到成交通知书时，须向</w:t>
      </w:r>
      <w:r>
        <w:rPr>
          <w:rFonts w:hint="eastAsia" w:ascii="宋体" w:hAnsi="宋体" w:cs="宋体"/>
          <w:sz w:val="24"/>
          <w:highlight w:val="none"/>
          <w:lang w:eastAsia="zh-CN"/>
        </w:rPr>
        <w:t xml:space="preserve">玖洲工程项目管理(徐州)有限公司</w:t>
      </w:r>
      <w:r>
        <w:rPr>
          <w:rFonts w:hint="eastAsia" w:ascii="宋体" w:hAnsi="宋体" w:eastAsia="宋体" w:cs="宋体"/>
          <w:sz w:val="24"/>
          <w:highlight w:val="none"/>
        </w:rPr>
        <w:t xml:space="preserve">提交《磋商报价表》（首次响应文件）和《分项价格表》（首次响应文件）的数 据文件（WORD格式）。</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二十三、</w:t>
      </w:r>
      <w:r>
        <w:rPr>
          <w:rFonts w:hint="eastAsia" w:ascii="宋体" w:hAnsi="宋体" w:eastAsia="宋体" w:cs="宋体"/>
          <w:bCs/>
          <w:sz w:val="24"/>
          <w:highlight w:val="none"/>
        </w:rPr>
        <w:t xml:space="preserve">供应商应对响应文件的合法性、真实性负责。</w:t>
      </w:r>
      <w:r>
        <w:rPr>
          <w:rFonts w:hint="eastAsia" w:ascii="宋体" w:hAnsi="宋体" w:eastAsia="宋体" w:cs="宋体"/>
          <w:b/>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77"/>
        <w:spacing w:line="276" w:lineRule="auto"/>
        <w:rPr>
          <w:rFonts w:hint="eastAsia" w:ascii="宋体" w:hAnsi="宋体" w:eastAsia="宋体" w:cs="宋体"/>
          <w:szCs w:val="28"/>
          <w:highlight w:val="none"/>
        </w:rPr>
      </w:pPr>
      <w:r>
        <w:rPr>
          <w:rFonts w:hint="eastAsia" w:ascii="宋体" w:hAnsi="宋体" w:eastAsia="宋体" w:cs="宋体"/>
          <w:szCs w:val="28"/>
          <w:highlight w:val="none"/>
        </w:rPr>
        <w:t xml:space="preserve">第六章 磋商文件的澄清或者修改</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二十四、《磋商文件》的澄清或者修改</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77"/>
        <w:spacing w:line="276" w:lineRule="auto"/>
        <w:rPr>
          <w:rFonts w:hint="eastAsia" w:ascii="宋体" w:hAnsi="宋体" w:eastAsia="宋体" w:cs="宋体"/>
          <w:szCs w:val="28"/>
          <w:highlight w:val="none"/>
        </w:rPr>
      </w:pPr>
      <w:r>
        <w:rPr>
          <w:rFonts w:hint="eastAsia" w:ascii="宋体" w:hAnsi="宋体" w:eastAsia="宋体" w:cs="宋体"/>
          <w:szCs w:val="28"/>
          <w:highlight w:val="none"/>
        </w:rPr>
        <w:t xml:space="preserve">第七章 询问和质疑</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二十五、询问和质疑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2、质疑和投诉按《政府采购质疑和投诉办法》执行。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3、供应商对同一采购程序环节的质疑应在质疑期内一次性提出。</w:t>
      </w:r>
      <w:r/>
    </w:p>
    <w:p>
      <w:pPr>
        <w:ind w:firstLine="480"/>
        <w:spacing w:line="360" w:lineRule="auto"/>
        <w:rPr>
          <w:rStyle w:val="1271"/>
          <w:rFonts w:hint="eastAsia" w:ascii="宋体" w:hAnsi="宋体" w:cs="宋体"/>
          <w:sz w:val="24"/>
          <w:highlight w:val="yellow"/>
          <w:lang w:val="en-US" w:eastAsia="zh-CN"/>
        </w:rPr>
      </w:pPr>
      <w:r>
        <w:rPr>
          <w:rFonts w:hint="eastAsia" w:ascii="宋体" w:hAnsi="宋体" w:eastAsia="宋体" w:cs="宋体"/>
          <w:sz w:val="24"/>
          <w:highlight w:val="none"/>
        </w:rPr>
        <w:t xml:space="preserve">质疑接收人：</w:t>
      </w:r>
      <w:r>
        <w:rPr>
          <w:rStyle w:val="1271"/>
          <w:rFonts w:hint="eastAsia" w:ascii="宋体" w:hAnsi="宋体" w:cs="宋体"/>
          <w:sz w:val="24"/>
          <w:highlight w:val="none"/>
          <w:lang w:val="en-US" w:eastAsia="zh-CN"/>
        </w:rPr>
        <w:t xml:space="preserve">丁欣</w:t>
      </w:r>
      <w:r>
        <w:rPr>
          <w:rFonts w:hint="eastAsia" w:ascii="宋体" w:hAnsi="宋体" w:eastAsia="宋体" w:cs="宋体"/>
          <w:sz w:val="24"/>
          <w:highlight w:val="none"/>
        </w:rPr>
        <w:t xml:space="preserve">      联系电话：</w:t>
      </w:r>
      <w:r>
        <w:rPr>
          <w:rStyle w:val="1271"/>
          <w:rFonts w:hint="eastAsia" w:ascii="宋体" w:hAnsi="宋体" w:cs="宋体"/>
          <w:sz w:val="24"/>
          <w:highlight w:val="none"/>
          <w:lang w:val="en-US" w:eastAsia="zh-CN"/>
        </w:rPr>
        <w:t xml:space="preserve">15852292852</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地址：</w:t>
      </w:r>
      <w:r>
        <w:rPr>
          <w:rFonts w:hint="eastAsia" w:ascii="宋体" w:hAnsi="宋体" w:cs="宋体"/>
          <w:sz w:val="24"/>
          <w:highlight w:val="none"/>
          <w:lang w:eastAsia="zh-CN"/>
        </w:rPr>
        <w:t xml:space="preserve">徐州市睢宁县金城街道新城佳苑1-3-02</w:t>
      </w:r>
      <w:r/>
    </w:p>
    <w:p>
      <w:pPr>
        <w:pStyle w:val="977"/>
        <w:spacing w:line="276" w:lineRule="auto"/>
        <w:rPr>
          <w:rFonts w:hint="eastAsia" w:ascii="宋体" w:hAnsi="宋体" w:eastAsia="宋体" w:cs="宋体"/>
          <w:szCs w:val="28"/>
          <w:highlight w:val="none"/>
        </w:rPr>
      </w:pPr>
      <w:r>
        <w:rPr>
          <w:rFonts w:hint="eastAsia" w:ascii="宋体" w:hAnsi="宋体" w:eastAsia="宋体" w:cs="宋体"/>
          <w:szCs w:val="28"/>
          <w:highlight w:val="none"/>
        </w:rPr>
        <w:t xml:space="preserve">第八章 其他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1、代理服务费由</w:t>
      </w:r>
      <w:r>
        <w:rPr>
          <w:rFonts w:hint="eastAsia" w:ascii="宋体" w:hAnsi="宋体" w:cs="宋体"/>
          <w:color w:val="auto"/>
          <w:sz w:val="24"/>
          <w:highlight w:val="none"/>
          <w:lang w:val="en-US" w:eastAsia="zh-CN"/>
        </w:rPr>
        <w:t xml:space="preserve">采购人</w:t>
      </w:r>
      <w:r>
        <w:rPr>
          <w:rFonts w:hint="eastAsia" w:ascii="宋体" w:hAnsi="宋体" w:eastAsia="宋体" w:cs="宋体"/>
          <w:sz w:val="24"/>
          <w:highlight w:val="none"/>
        </w:rPr>
        <w:t xml:space="preserve">向采购代理机构支付，收取标准为《徐州市政府采购代理服务行业收费指导价》的50%。领取成交通知书时，</w:t>
      </w:r>
      <w:r>
        <w:rPr>
          <w:rFonts w:hint="eastAsia" w:ascii="宋体" w:hAnsi="宋体" w:cs="宋体"/>
          <w:sz w:val="24"/>
          <w:highlight w:val="none"/>
          <w:lang w:val="en-US" w:eastAsia="zh-CN"/>
        </w:rPr>
        <w:t xml:space="preserve">成交供应商</w:t>
      </w:r>
      <w:r>
        <w:rPr>
          <w:rFonts w:hint="eastAsia" w:ascii="宋体" w:hAnsi="宋体" w:eastAsia="宋体" w:cs="宋体"/>
          <w:color w:val="000000"/>
          <w:sz w:val="24"/>
          <w:highlight w:val="none"/>
        </w:rPr>
        <w:t xml:space="preserve">提交纸质响应文件4份（一正三副）及电子版响应文件（U盘）1份。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2、成交结果在徐州政府采购网http</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//czj.xz.gov.cn/Home/HomeIndex上公布。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3、采购人：新沂市住房和城乡建设局</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地址：江苏省新沂市市府路37号</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联系人：</w:t>
      </w:r>
      <w:r>
        <w:rPr>
          <w:rFonts w:hint="eastAsia" w:ascii="宋体" w:hAnsi="宋体" w:cs="宋体"/>
          <w:sz w:val="24"/>
          <w:highlight w:val="none"/>
          <w:lang w:eastAsia="zh-CN"/>
        </w:rPr>
        <w:t xml:space="preserve">孙宝台</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cs="宋体"/>
          <w:sz w:val="24"/>
          <w:highlight w:val="none"/>
          <w:lang w:eastAsia="zh-CN"/>
        </w:rPr>
        <w:t xml:space="preserve">15298751170</w:t>
      </w:r>
      <w:r/>
    </w:p>
    <w:p>
      <w:pPr>
        <w:ind w:firstLine="480"/>
        <w:spacing w:line="360" w:lineRule="auto"/>
        <w:rPr>
          <w:rStyle w:val="1271"/>
          <w:rFonts w:hint="eastAsia" w:ascii="宋体" w:hAnsi="宋体" w:eastAsia="宋体" w:cs="宋体"/>
          <w:sz w:val="24"/>
          <w:highlight w:val="none"/>
          <w:lang w:eastAsia="zh-CN"/>
        </w:rPr>
      </w:pPr>
      <w:r>
        <w:rPr>
          <w:rFonts w:hint="eastAsia" w:ascii="宋体" w:hAnsi="宋体" w:eastAsia="宋体" w:cs="宋体"/>
          <w:sz w:val="24"/>
          <w:highlight w:val="none"/>
        </w:rPr>
        <w:t xml:space="preserve">4、</w:t>
      </w:r>
      <w:r>
        <w:rPr>
          <w:rStyle w:val="1271"/>
          <w:rFonts w:hint="eastAsia" w:ascii="宋体" w:hAnsi="宋体" w:eastAsia="宋体" w:cs="宋体"/>
          <w:sz w:val="24"/>
          <w:highlight w:val="none"/>
        </w:rPr>
        <w:t xml:space="preserve">采购代理公司：</w:t>
      </w:r>
      <w:r>
        <w:rPr>
          <w:rFonts w:hint="eastAsia" w:ascii="宋体" w:hAnsi="宋体" w:cs="宋体"/>
          <w:sz w:val="24"/>
          <w:highlight w:val="none"/>
          <w:lang w:eastAsia="zh-CN"/>
        </w:rPr>
        <w:t xml:space="preserve">玖洲工程项目管理(徐州)有限公司</w:t>
      </w:r>
      <w:r/>
    </w:p>
    <w:p>
      <w:pPr>
        <w:pStyle w:val="972"/>
        <w:rPr>
          <w:rStyle w:val="1271"/>
          <w:rFonts w:hint="eastAsia" w:ascii="宋体" w:hAnsi="宋体" w:eastAsia="宋体" w:cs="宋体"/>
          <w:sz w:val="24"/>
          <w:highlight w:val="none"/>
          <w:lang w:eastAsia="zh-CN"/>
        </w:rPr>
      </w:pPr>
      <w:r>
        <w:rPr>
          <w:rStyle w:val="1271"/>
          <w:rFonts w:hint="eastAsia" w:ascii="宋体" w:hAnsi="宋体" w:eastAsia="宋体" w:cs="宋体"/>
          <w:b w:val="0"/>
          <w:bCs w:val="0"/>
          <w:sz w:val="24"/>
          <w:highlight w:val="none"/>
        </w:rPr>
        <w:t xml:space="preserve">地址：</w:t>
      </w:r>
      <w:r>
        <w:rPr>
          <w:rStyle w:val="1271"/>
          <w:rFonts w:hint="eastAsia" w:cs="宋体"/>
          <w:b w:val="0"/>
          <w:bCs w:val="0"/>
          <w:sz w:val="24"/>
          <w:highlight w:val="none"/>
          <w:lang w:eastAsia="zh-CN"/>
        </w:rPr>
        <w:t xml:space="preserve">徐州市睢宁县金城街道新城佳苑1-3-02</w:t>
      </w:r>
      <w:r/>
    </w:p>
    <w:p>
      <w:pPr>
        <w:ind w:firstLine="480"/>
        <w:spacing w:line="360" w:lineRule="auto"/>
        <w:rPr>
          <w:rStyle w:val="1271"/>
          <w:rFonts w:hint="default" w:ascii="宋体" w:hAnsi="宋体" w:eastAsia="宋体" w:cs="宋体"/>
          <w:sz w:val="24"/>
          <w:highlight w:val="none"/>
          <w:lang w:val="en-US" w:eastAsia="zh-CN"/>
        </w:rPr>
      </w:pPr>
      <w:r>
        <w:rPr>
          <w:rStyle w:val="1271"/>
          <w:rFonts w:hint="eastAsia" w:ascii="宋体" w:hAnsi="宋体" w:eastAsia="宋体" w:cs="宋体"/>
          <w:sz w:val="24"/>
          <w:highlight w:val="none"/>
        </w:rPr>
        <w:t xml:space="preserve">联系人：</w:t>
      </w:r>
      <w:r>
        <w:rPr>
          <w:rStyle w:val="1271"/>
          <w:rFonts w:hint="eastAsia" w:ascii="宋体" w:hAnsi="宋体" w:cs="宋体"/>
          <w:sz w:val="24"/>
          <w:highlight w:val="none"/>
          <w:lang w:val="en-US" w:eastAsia="zh-CN"/>
        </w:rPr>
        <w:t xml:space="preserve">丁欣</w:t>
      </w:r>
      <w:r>
        <w:rPr>
          <w:rStyle w:val="1271"/>
          <w:rFonts w:hint="eastAsia" w:ascii="宋体" w:hAnsi="宋体" w:eastAsia="宋体" w:cs="宋体"/>
          <w:sz w:val="24"/>
          <w:highlight w:val="none"/>
        </w:rPr>
        <w:t xml:space="preserve">     电  话：</w:t>
      </w:r>
      <w:r>
        <w:rPr>
          <w:rStyle w:val="1271"/>
          <w:rFonts w:hint="eastAsia" w:ascii="宋体" w:hAnsi="宋体" w:cs="宋体"/>
          <w:sz w:val="24"/>
          <w:highlight w:val="none"/>
          <w:lang w:val="en-US" w:eastAsia="zh-CN"/>
        </w:rPr>
        <w:t xml:space="preserve">15852292852</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72"/>
        <w:rPr>
          <w:rStyle w:val="1271"/>
          <w:rFonts w:hint="eastAsia" w:ascii="宋体" w:hAnsi="宋体" w:eastAsia="宋体" w:cs="宋体"/>
          <w:sz w:val="24"/>
          <w:highlight w:val="none"/>
        </w:rPr>
      </w:pPr>
      <w:r>
        <w:rPr>
          <w:rStyle w:val="1271"/>
          <w:rFonts w:hint="eastAsia" w:ascii="宋体" w:hAnsi="宋体" w:eastAsia="宋体" w:cs="宋体"/>
          <w:sz w:val="24"/>
          <w:highlight w:val="none"/>
        </w:rPr>
        <w:t xml:space="preserve">  </w:t>
      </w:r>
      <w:r/>
    </w:p>
    <w:p>
      <w:pPr>
        <w:pStyle w:val="977"/>
        <w:jc w:val="center"/>
        <w:spacing w:line="276" w:lineRule="auto"/>
        <w:rPr>
          <w:rFonts w:hint="eastAsia" w:ascii="宋体" w:hAnsi="宋体" w:eastAsia="宋体" w:cs="宋体"/>
          <w:szCs w:val="28"/>
          <w:highlight w:val="none"/>
        </w:rPr>
      </w:pPr>
      <w:r>
        <w:rPr>
          <w:rFonts w:hint="eastAsia" w:ascii="宋体" w:hAnsi="宋体" w:eastAsia="宋体" w:cs="宋体"/>
          <w:sz w:val="24"/>
          <w:szCs w:val="24"/>
          <w:highlight w:val="none"/>
        </w:rPr>
        <w:br w:type="page" w:clear="all"/>
      </w:r>
      <w:r>
        <w:rPr>
          <w:rFonts w:hint="eastAsia" w:ascii="宋体" w:hAnsi="宋体" w:eastAsia="宋体" w:cs="宋体"/>
          <w:szCs w:val="28"/>
          <w:highlight w:val="none"/>
        </w:rPr>
        <w:t xml:space="preserve">第九章 附  件</w:t>
      </w:r>
      <w:r/>
    </w:p>
    <w:p>
      <w:pPr>
        <w:ind w:firstLine="482"/>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t xml:space="preserve">二十</w:t>
      </w:r>
      <w:r>
        <w:rPr>
          <w:rFonts w:hint="eastAsia" w:ascii="宋体" w:hAnsi="宋体" w:eastAsia="宋体" w:cs="宋体"/>
          <w:b/>
          <w:sz w:val="24"/>
          <w:highlight w:val="none"/>
          <w:lang w:val="en-US" w:eastAsia="zh-CN"/>
        </w:rPr>
        <w:t xml:space="preserve">六</w:t>
      </w:r>
      <w:r>
        <w:rPr>
          <w:rFonts w:hint="eastAsia" w:ascii="宋体" w:hAnsi="宋体" w:eastAsia="宋体" w:cs="宋体"/>
          <w:b/>
          <w:sz w:val="24"/>
          <w:highlight w:val="none"/>
        </w:rPr>
        <w:t xml:space="preserve">、附件：附后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1、《评分细则》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3、《磋商报价表》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cs="宋体"/>
          <w:sz w:val="24"/>
          <w:highlight w:val="none"/>
          <w:lang w:eastAsia="zh-CN"/>
        </w:rPr>
        <w:t xml:space="preserve">分项报价表</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5、《偏离表》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6、《承诺书》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7、《授权委托书》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8、《供应商参加政府采购活动前3年内在经营活动中没有重大违法记录的书面声明》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9、《中小企业声明函》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10、《残疾人福利性单位声明函》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11、《拟签订的合同文本》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12、《具备履行合同所必需的设备和专业技术能力的书面声明》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13、《预付款保函支付条款模板》</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14、《招标代理服务收费标准》</w:t>
      </w:r>
      <w:r/>
    </w:p>
    <w:p>
      <w:pPr>
        <w:pStyle w:val="1201"/>
        <w:rPr>
          <w:rFonts w:hint="eastAsia" w:ascii="宋体" w:hAnsi="宋体" w:eastAsia="宋体" w:cs="宋体"/>
          <w:sz w:val="24"/>
          <w:highlight w:val="none"/>
        </w:rPr>
      </w:pPr>
      <w:r>
        <w:rPr>
          <w:rFonts w:hint="eastAsia" w:ascii="宋体" w:hAnsi="宋体" w:eastAsia="宋体" w:cs="宋体"/>
          <w:sz w:val="24"/>
          <w:highlight w:val="none"/>
        </w:rPr>
      </w:r>
      <w:r/>
    </w:p>
    <w:p>
      <w:pPr>
        <w:ind w:firstLine="58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58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9"/>
        <w:numPr>
          <w:ilvl w:val="0"/>
          <w:numId w:val="0"/>
        </w:numPr>
        <w:jc w:val="center"/>
        <w:spacing w:line="520" w:lineRule="exact"/>
        <w:rPr>
          <w:rFonts w:hint="eastAsia" w:ascii="宋体" w:hAnsi="宋体" w:eastAsia="宋体" w:cs="宋体"/>
          <w:b/>
          <w:sz w:val="36"/>
          <w:szCs w:val="36"/>
          <w:highlight w:val="none"/>
        </w:rPr>
      </w:pPr>
      <w:r>
        <w:rPr>
          <w:rFonts w:hint="eastAsia" w:ascii="宋体" w:hAnsi="宋体" w:eastAsia="宋体" w:cs="宋体"/>
          <w:b/>
          <w:sz w:val="30"/>
          <w:szCs w:val="30"/>
          <w:highlight w:val="none"/>
          <w:lang w:val="en-US" w:eastAsia="zh-CN" w:bidi="ar-SA"/>
        </w:rPr>
        <w:t xml:space="preserve">1、</w:t>
      </w:r>
      <w:r>
        <w:rPr>
          <w:rFonts w:hint="eastAsia" w:ascii="宋体" w:hAnsi="宋体" w:eastAsia="宋体" w:cs="宋体"/>
          <w:b/>
          <w:sz w:val="30"/>
          <w:szCs w:val="30"/>
          <w:highlight w:val="none"/>
        </w:rPr>
        <w:t xml:space="preserve">评分细则</w:t>
      </w:r>
      <w:r/>
    </w:p>
    <w:tbl>
      <w:tblPr>
        <w:tblStyle w:val="962"/>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422"/>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126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26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126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价格部分</w:t>
            </w:r>
            <w:r/>
          </w:p>
          <w:p>
            <w:pPr>
              <w:pStyle w:val="126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26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价格</w:t>
            </w:r>
            <w:r/>
          </w:p>
          <w:p>
            <w:pPr>
              <w:pStyle w:val="126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spacing w:line="360" w:lineRule="auto"/>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采用低价优先法计算，即满足磋商文件要求且最后报价最低的供应商的价格为磋商基准价，其价格分为满分。其他供应商的价格分统一按照下列公式计算：</w:t>
            </w:r>
            <w:r/>
          </w:p>
          <w:p>
            <w:pPr>
              <w:spacing w:line="360" w:lineRule="auto"/>
              <w:rPr>
                <w:rFonts w:hint="eastAsia" w:ascii="宋体" w:hAnsi="宋体" w:eastAsia="宋体" w:cs="宋体"/>
                <w:b w:val="0"/>
                <w:bCs w:val="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磋商报价得分=（磋商基准价/最后磋商报价）×10</w:t>
            </w:r>
            <w:r>
              <w:rPr>
                <w:rFonts w:hint="eastAsia" w:ascii="宋体" w:hAnsi="宋体" w:eastAsia="宋体" w:cs="宋体"/>
                <w:sz w:val="24"/>
                <w:szCs w:val="20"/>
                <w:highlight w:val="none"/>
                <w:lang w:val="en-US" w:eastAsia="zh-CN"/>
              </w:rPr>
              <w:t xml:space="preserve">,结果计算小数点后保留两位。</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126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商务部分（</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26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业绩</w:t>
            </w:r>
            <w:r/>
          </w:p>
          <w:p>
            <w:pPr>
              <w:pStyle w:val="126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spacing w:line="360" w:lineRule="auto"/>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供应商自202</w:t>
            </w:r>
            <w:r>
              <w:rPr>
                <w:rFonts w:hint="eastAsia" w:ascii="宋体" w:hAnsi="宋体" w:eastAsia="宋体" w:cs="宋体"/>
                <w:sz w:val="24"/>
                <w:szCs w:val="20"/>
                <w:highlight w:val="none"/>
                <w:lang w:val="en-US" w:eastAsia="zh-CN"/>
              </w:rPr>
              <w:t xml:space="preserve">2</w:t>
            </w:r>
            <w:r>
              <w:rPr>
                <w:rFonts w:hint="eastAsia" w:ascii="宋体" w:hAnsi="宋体" w:eastAsia="宋体" w:cs="宋体"/>
                <w:sz w:val="24"/>
                <w:szCs w:val="20"/>
                <w:highlight w:val="none"/>
              </w:rPr>
              <w:t xml:space="preserve">年</w:t>
            </w:r>
            <w:r>
              <w:rPr>
                <w:rFonts w:hint="eastAsia" w:ascii="宋体" w:hAnsi="宋体" w:cs="宋体"/>
                <w:sz w:val="24"/>
                <w:szCs w:val="20"/>
                <w:highlight w:val="none"/>
                <w:lang w:val="en-US" w:eastAsia="zh-CN"/>
              </w:rPr>
              <w:t xml:space="preserve">9</w:t>
            </w:r>
            <w:r>
              <w:rPr>
                <w:rFonts w:hint="eastAsia" w:ascii="宋体" w:hAnsi="宋体" w:eastAsia="宋体" w:cs="宋体"/>
                <w:sz w:val="24"/>
                <w:szCs w:val="20"/>
                <w:highlight w:val="none"/>
              </w:rPr>
              <w:t xml:space="preserve">月1日（含）以来承担过类似工程，以中标通知书、施工合同及竣工验收合格证明书为准，三者必须同时具备，时间以竣工验收时间为准，每有一项得2分，最高得4分，最低得0分。</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0"/>
                <w:highlight w:val="none"/>
              </w:rPr>
              <w:t xml:space="preserve">注：</w:t>
            </w:r>
            <w:r>
              <w:rPr>
                <w:rFonts w:hint="eastAsia" w:ascii="宋体" w:hAnsi="宋体" w:eastAsia="宋体" w:cs="宋体"/>
                <w:b/>
                <w:bCs/>
                <w:color w:val="auto"/>
                <w:sz w:val="24"/>
                <w:szCs w:val="24"/>
                <w:highlight w:val="none"/>
                <w:lang w:val="en-US" w:eastAsia="zh-CN"/>
              </w:rPr>
              <w:t xml:space="preserve">响</w:t>
            </w:r>
            <w:r>
              <w:rPr>
                <w:rFonts w:hint="eastAsia" w:ascii="宋体" w:hAnsi="宋体" w:eastAsia="宋体" w:cs="宋体"/>
                <w:b/>
                <w:bCs/>
                <w:color w:val="auto"/>
                <w:sz w:val="24"/>
                <w:szCs w:val="24"/>
                <w:highlight w:val="none"/>
                <w:lang w:eastAsia="zh-CN"/>
              </w:rPr>
              <w:t xml:space="preserve">应</w:t>
            </w:r>
            <w:r>
              <w:rPr>
                <w:rFonts w:hint="eastAsia" w:ascii="宋体" w:hAnsi="宋体" w:eastAsia="宋体" w:cs="宋体"/>
                <w:b/>
                <w:bCs/>
                <w:color w:val="auto"/>
                <w:sz w:val="24"/>
                <w:szCs w:val="24"/>
                <w:highlight w:val="none"/>
                <w:lang w:val="en-US" w:eastAsia="zh-CN"/>
              </w:rPr>
              <w:t xml:space="preserve">文件中提供中标（成交）通知书、施工合同及完工（或竣工）验收证明材料原件扫描件并加盖供应商电子签章，否则不得分</w:t>
            </w:r>
            <w:r>
              <w:rPr>
                <w:rFonts w:hint="eastAsia" w:ascii="宋体" w:hAnsi="宋体" w:cs="宋体"/>
                <w:b/>
                <w:bCs/>
                <w:color w:val="auto"/>
                <w:sz w:val="24"/>
                <w:szCs w:val="24"/>
                <w:highlight w:val="none"/>
                <w:lang w:val="en-US" w:eastAsia="zh-CN"/>
              </w:rPr>
              <w:t xml:space="preserve">。</w:t>
            </w:r>
            <w:r/>
          </w:p>
        </w:tc>
      </w:tr>
      <w:tr>
        <w:trPr>
          <w:jc w:val="center"/>
          <w:trHeight w:val="1047"/>
        </w:trPr>
        <w:tc>
          <w:tcPr>
            <w:tcBorders>
              <w:top w:val="single" w:color="000000" w:sz="4" w:space="0"/>
              <w:left w:val="single" w:color="000000" w:sz="4" w:space="0"/>
              <w:right w:val="single" w:color="000000" w:sz="4" w:space="0"/>
            </w:tcBorders>
            <w:tcW w:w="1402" w:type="dxa"/>
            <w:vAlign w:val="center"/>
            <w:vMerge w:val="restart"/>
            <w:textDirection w:val="lrTb"/>
            <w:noWrap w:val="false"/>
          </w:tcPr>
          <w:p>
            <w:pPr>
              <w:pStyle w:val="126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技术部分(8</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p>
          <w:p>
            <w:pPr>
              <w:pStyle w:val="1260"/>
              <w:ind w:firstLine="24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pStyle w:val="1260"/>
              <w:jc w:val="both"/>
              <w:spacing w:line="360" w:lineRule="auto"/>
              <w:rPr>
                <w:rFonts w:hint="eastAsia" w:ascii="宋体" w:hAnsi="宋体" w:eastAsia="宋体" w:cs="宋体"/>
                <w:color w:val="auto"/>
                <w:highlight w:val="none"/>
              </w:rPr>
            </w:pPr>
            <w:r>
              <w:rPr>
                <w:rFonts w:hint="eastAsia" w:ascii="宋体" w:hAnsi="宋体" w:eastAsia="宋体" w:cs="宋体"/>
                <w:highlight w:val="none"/>
              </w:rPr>
              <w:t xml:space="preserve">总体施工方案（12分）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pStyle w:val="96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根据供应商提供的工程总体概述、针对重点部分施工方案及施工工艺方法等方面进行总体评价。</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全面性(4分)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全面详实的得4分，基本具备的得3分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略有欠缺的得2分，欠缺较多的得1分</w:t>
            </w:r>
            <w:r>
              <w:rPr>
                <w:rFonts w:hint="eastAsia" w:ascii="宋体" w:hAnsi="宋体" w:eastAsia="宋体" w:cs="宋体"/>
                <w:sz w:val="24"/>
                <w:highlight w:val="none"/>
                <w:lang w:eastAsia="zh-CN"/>
              </w:rPr>
              <w:t xml:space="preserve">；</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可行性(4分)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可行性强的得4分，可行性一般的得3分，可行性不强的得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可行性较差的得1分</w:t>
            </w:r>
            <w:r>
              <w:rPr>
                <w:rFonts w:hint="eastAsia" w:ascii="宋体" w:hAnsi="宋体" w:eastAsia="宋体" w:cs="宋体"/>
                <w:sz w:val="24"/>
                <w:highlight w:val="none"/>
                <w:lang w:eastAsia="zh-CN"/>
              </w:rPr>
              <w:t xml:space="preserve">；</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针对性(4分)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针对性强的得4分，针对性一般的得3分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针对性不强的得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针对</w:t>
            </w:r>
            <w:r>
              <w:rPr>
                <w:rFonts w:hint="eastAsia" w:ascii="宋体" w:hAnsi="宋体" w:eastAsia="宋体" w:cs="宋体"/>
                <w:sz w:val="24"/>
                <w:highlight w:val="none"/>
              </w:rPr>
              <w:t xml:space="preserve">性较差的得1分</w:t>
            </w:r>
            <w:r>
              <w:rPr>
                <w:rFonts w:hint="eastAsia" w:ascii="宋体" w:hAnsi="宋体" w:eastAsia="宋体" w:cs="宋体"/>
                <w:sz w:val="24"/>
                <w:highlight w:val="none"/>
                <w:lang w:eastAsia="zh-CN"/>
              </w:rPr>
              <w:t xml:space="preserve">；</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b w:val="0"/>
                <w:bCs w:val="0"/>
                <w:sz w:val="24"/>
                <w:highlight w:val="none"/>
              </w:rPr>
              <w:t xml:space="preserve">未提供的得0分</w:t>
            </w:r>
            <w:r>
              <w:rPr>
                <w:rFonts w:hint="eastAsia" w:ascii="宋体" w:hAnsi="宋体" w:eastAsia="宋体" w:cs="宋体"/>
                <w:sz w:val="24"/>
                <w:highlight w:val="none"/>
              </w:rPr>
              <w:t xml:space="preserve">，本项最高得12分，最低得0分</w:t>
            </w:r>
            <w:r>
              <w:rPr>
                <w:rFonts w:hint="eastAsia" w:ascii="宋体" w:hAnsi="宋体" w:cs="宋体"/>
                <w:sz w:val="24"/>
                <w:highlight w:val="none"/>
                <w:lang w:eastAsia="zh-CN"/>
              </w:rPr>
              <w:t xml:space="preserve">。</w:t>
            </w:r>
            <w:r/>
          </w:p>
        </w:tc>
      </w:tr>
      <w:tr>
        <w:trPr>
          <w:jc w:val="center"/>
          <w:trHeight w:val="241"/>
        </w:trPr>
        <w:tc>
          <w:tcPr>
            <w:tcBorders>
              <w:left w:val="single" w:color="000000" w:sz="4" w:space="0"/>
              <w:right w:val="single" w:color="000000" w:sz="4" w:space="0"/>
            </w:tcBorders>
            <w:tcW w:w="1402" w:type="dxa"/>
            <w:vAlign w:val="center"/>
            <w:vMerge w:val="continue"/>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6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施工进度计划及保证措施（1</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p>
          <w:p>
            <w:pPr>
              <w:pStyle w:val="967"/>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6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根据供应商提供的针对本项目工程特点、工程进度计划安排、计划开工竣工日期、关键工作计划及工期保证措施等方面进行总体评价。</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全面性(4分)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全面详实的得4分，基本具备的得3分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略有欠缺的得2分，欠缺较多的得1分</w:t>
            </w:r>
            <w:r>
              <w:rPr>
                <w:rFonts w:hint="eastAsia" w:ascii="宋体" w:hAnsi="宋体" w:eastAsia="宋体" w:cs="宋体"/>
                <w:sz w:val="24"/>
                <w:highlight w:val="none"/>
                <w:lang w:eastAsia="zh-CN"/>
              </w:rPr>
              <w:t xml:space="preserve">；</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可行性强的得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分，可行性一般的得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分，可行性不强的得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欠缺较多的得1分</w:t>
            </w:r>
            <w:r>
              <w:rPr>
                <w:rFonts w:hint="eastAsia" w:ascii="宋体" w:hAnsi="宋体" w:eastAsia="宋体" w:cs="宋体"/>
                <w:sz w:val="24"/>
                <w:highlight w:val="none"/>
                <w:lang w:eastAsia="zh-CN"/>
              </w:rPr>
              <w:t xml:space="preserve">；</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针对性(</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针对性强的得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分，针对性一般的得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针对性不强的得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欠缺较多的得1分</w:t>
            </w:r>
            <w:r>
              <w:rPr>
                <w:rFonts w:hint="eastAsia" w:ascii="宋体" w:hAnsi="宋体" w:eastAsia="宋体" w:cs="宋体"/>
                <w:sz w:val="24"/>
                <w:highlight w:val="none"/>
                <w:lang w:eastAsia="zh-CN"/>
              </w:rPr>
              <w:t xml:space="preserve">；</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未提供的得0分，本项最高得</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分，最低得0分</w:t>
            </w:r>
            <w:r>
              <w:rPr>
                <w:rFonts w:hint="eastAsia" w:ascii="宋体" w:hAnsi="宋体" w:cs="宋体"/>
                <w:sz w:val="24"/>
                <w:highlight w:val="none"/>
                <w:lang w:eastAsia="zh-CN"/>
              </w:rPr>
              <w:t xml:space="preserve">。</w:t>
            </w:r>
            <w:r/>
          </w:p>
        </w:tc>
      </w:tr>
      <w:tr>
        <w:trPr>
          <w:jc w:val="center"/>
          <w:trHeight w:val="1220"/>
        </w:trPr>
        <w:tc>
          <w:tcPr>
            <w:tcBorders>
              <w:left w:val="single" w:color="000000" w:sz="4" w:space="0"/>
              <w:right w:val="single" w:color="000000" w:sz="4" w:space="0"/>
            </w:tcBorders>
            <w:tcW w:w="1402" w:type="dxa"/>
            <w:vAlign w:val="center"/>
            <w:vMerge w:val="continue"/>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施工质量保证（1</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根据供应商提供的质量保证措施，对施工质量管理规划及目标、施工质量保证措施及突发情况预防方式等方面进行总体评价。</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全面性(4分)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全面详实的得4分，基本具备的得3分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略有欠缺的得2分，欠缺较多的得1分</w:t>
            </w:r>
            <w:r>
              <w:rPr>
                <w:rFonts w:hint="eastAsia" w:ascii="宋体" w:hAnsi="宋体" w:eastAsia="宋体" w:cs="宋体"/>
                <w:sz w:val="24"/>
                <w:highlight w:val="none"/>
                <w:lang w:eastAsia="zh-CN"/>
              </w:rPr>
              <w:t xml:space="preserve">；</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可行性(</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可行性强的得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分，可行性一般的得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分，可行性不强的得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欠缺较多的得1分</w:t>
            </w:r>
            <w:r>
              <w:rPr>
                <w:rFonts w:hint="eastAsia" w:ascii="宋体" w:hAnsi="宋体" w:eastAsia="宋体" w:cs="宋体"/>
                <w:sz w:val="24"/>
                <w:highlight w:val="none"/>
                <w:lang w:eastAsia="zh-CN"/>
              </w:rPr>
              <w:t xml:space="preserve">；</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针对性(</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针对性强的得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分，针对性一般的得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针对性不强的得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欠缺较多的得1分</w:t>
            </w:r>
            <w:r>
              <w:rPr>
                <w:rFonts w:hint="eastAsia" w:ascii="宋体" w:hAnsi="宋体" w:eastAsia="宋体" w:cs="宋体"/>
                <w:sz w:val="24"/>
                <w:highlight w:val="none"/>
                <w:lang w:eastAsia="zh-CN"/>
              </w:rPr>
              <w:t xml:space="preserve">；</w:t>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未提供的得0分，本项最高得</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分，最低得0分</w:t>
            </w:r>
            <w:r>
              <w:rPr>
                <w:rFonts w:hint="eastAsia" w:ascii="宋体" w:hAnsi="宋体" w:cs="宋体"/>
                <w:sz w:val="24"/>
                <w:highlight w:val="none"/>
                <w:lang w:eastAsia="zh-CN"/>
              </w:rPr>
              <w:t xml:space="preserve">。</w:t>
            </w:r>
            <w:r/>
          </w:p>
        </w:tc>
      </w:tr>
      <w:tr>
        <w:trPr>
          <w:jc w:val="center"/>
          <w:trHeight w:val="737"/>
        </w:trPr>
        <w:tc>
          <w:tcPr>
            <w:tcBorders>
              <w:left w:val="single" w:color="000000" w:sz="4" w:space="0"/>
              <w:right w:val="single" w:color="000000" w:sz="4" w:space="0"/>
            </w:tcBorders>
            <w:tcW w:w="1402" w:type="dxa"/>
            <w:vAlign w:val="center"/>
            <w:vMerge w:val="continue"/>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6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安全文明施工措施</w:t>
            </w:r>
            <w:r/>
          </w:p>
          <w:p>
            <w:pPr>
              <w:pStyle w:val="96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6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根据供应商提供的安全文明施工措施中安全生产管理措施、文明施工管理措施、环境保护措施等方面进行总体评价。</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全面性(3分)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全面详实的得3分，基本具备的得2分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欠缺的得1分</w:t>
            </w:r>
            <w:r>
              <w:rPr>
                <w:rFonts w:hint="eastAsia" w:ascii="宋体" w:hAnsi="宋体" w:eastAsia="宋体" w:cs="宋体"/>
                <w:sz w:val="24"/>
                <w:highlight w:val="none"/>
                <w:lang w:eastAsia="zh-CN"/>
              </w:rPr>
              <w:t xml:space="preserve">；</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可行性(3分)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可行性强的得3分，可行性一般的得2分，可行性不强的得1分</w:t>
            </w:r>
            <w:r>
              <w:rPr>
                <w:rFonts w:hint="eastAsia" w:ascii="宋体" w:hAnsi="宋体" w:eastAsia="宋体" w:cs="宋体"/>
                <w:sz w:val="24"/>
                <w:highlight w:val="none"/>
                <w:lang w:eastAsia="zh-CN"/>
              </w:rPr>
              <w:t xml:space="preserve">；</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针对性(3分)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针对性强的得3分，针对性一般的得2分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针对性不强的得1分</w:t>
            </w:r>
            <w:r>
              <w:rPr>
                <w:rFonts w:hint="eastAsia" w:ascii="宋体" w:hAnsi="宋体" w:eastAsia="宋体" w:cs="宋体"/>
                <w:sz w:val="24"/>
                <w:highlight w:val="none"/>
                <w:lang w:eastAsia="zh-CN"/>
              </w:rPr>
              <w:t xml:space="preserve">；</w:t>
            </w:r>
            <w:r/>
          </w:p>
          <w:p>
            <w:pPr>
              <w:pStyle w:val="967"/>
              <w:spacing w:line="360" w:lineRule="auto"/>
              <w:rPr>
                <w:rFonts w:hint="eastAsia" w:ascii="宋体" w:hAnsi="宋体" w:eastAsia="宋体" w:cs="宋体"/>
                <w:sz w:val="24"/>
                <w:highlight w:val="none"/>
                <w:lang w:eastAsia="zh-CN"/>
              </w:rPr>
            </w:pPr>
            <w:r>
              <w:rPr>
                <w:rFonts w:hint="eastAsia" w:ascii="宋体" w:hAnsi="宋体" w:eastAsia="宋体" w:cs="宋体"/>
                <w:b w:val="0"/>
                <w:bCs w:val="0"/>
                <w:sz w:val="24"/>
                <w:highlight w:val="none"/>
              </w:rPr>
              <w:t xml:space="preserve">未提供的得0分，</w:t>
            </w:r>
            <w:r>
              <w:rPr>
                <w:rFonts w:hint="eastAsia" w:ascii="宋体" w:hAnsi="宋体" w:eastAsia="宋体" w:cs="宋体"/>
                <w:sz w:val="24"/>
                <w:highlight w:val="none"/>
              </w:rPr>
              <w:t xml:space="preserve">本项最高得9分，最低得0分</w:t>
            </w:r>
            <w:r>
              <w:rPr>
                <w:rFonts w:hint="eastAsia" w:ascii="宋体" w:hAnsi="宋体" w:cs="宋体"/>
                <w:sz w:val="24"/>
                <w:highlight w:val="none"/>
                <w:lang w:eastAsia="zh-CN"/>
              </w:rPr>
              <w:t xml:space="preserve">。</w:t>
            </w:r>
            <w:r/>
          </w:p>
        </w:tc>
      </w:tr>
      <w:tr>
        <w:trPr>
          <w:jc w:val="center"/>
          <w:trHeight w:val="737"/>
        </w:trPr>
        <w:tc>
          <w:tcPr>
            <w:tcBorders>
              <w:left w:val="single" w:color="000000" w:sz="4" w:space="0"/>
              <w:right w:val="single" w:color="000000" w:sz="4" w:space="0"/>
            </w:tcBorders>
            <w:tcW w:w="1402" w:type="dxa"/>
            <w:vAlign w:val="center"/>
            <w:vMerge w:val="continue"/>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6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施工资源需求计划，劳动力、机械设备和材料投入情况</w:t>
            </w:r>
            <w:r/>
          </w:p>
          <w:p>
            <w:pPr>
              <w:pStyle w:val="126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260"/>
              <w:jc w:val="both"/>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施工资源需求计划，劳动力、机械设备配置和材料投入情况及保障措施等方面进行总体评价。</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全面性(3分)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全面详实的得3分，基本具备的得2分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欠缺的得1分</w:t>
            </w:r>
            <w:r>
              <w:rPr>
                <w:rFonts w:hint="eastAsia" w:ascii="宋体" w:hAnsi="宋体" w:eastAsia="宋体" w:cs="宋体"/>
                <w:b w:val="0"/>
                <w:bCs w:val="0"/>
                <w:sz w:val="24"/>
                <w:highlight w:val="none"/>
                <w:lang w:eastAsia="zh-CN"/>
              </w:rPr>
              <w:t xml:space="preserve">；</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可行性(3分)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可行性强的得3分，可行性一般的得2分，可行性不强的得1分</w:t>
            </w:r>
            <w:r>
              <w:rPr>
                <w:rFonts w:hint="eastAsia" w:ascii="宋体" w:hAnsi="宋体" w:eastAsia="宋体" w:cs="宋体"/>
                <w:b w:val="0"/>
                <w:bCs w:val="0"/>
                <w:sz w:val="24"/>
                <w:highlight w:val="none"/>
                <w:lang w:eastAsia="zh-CN"/>
              </w:rPr>
              <w:t xml:space="preserve">；</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针对性(3分)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针对性强的得3分，针对性一般的得2分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针对性不强的得1分</w:t>
            </w:r>
            <w:r>
              <w:rPr>
                <w:rFonts w:hint="eastAsia" w:ascii="宋体" w:hAnsi="宋体" w:eastAsia="宋体" w:cs="宋体"/>
                <w:b w:val="0"/>
                <w:bCs w:val="0"/>
                <w:sz w:val="24"/>
                <w:highlight w:val="none"/>
                <w:lang w:eastAsia="zh-CN"/>
              </w:rPr>
              <w:t xml:space="preserve">；</w:t>
            </w:r>
            <w:r/>
          </w:p>
          <w:p>
            <w:pPr>
              <w:pStyle w:val="1260"/>
              <w:jc w:val="both"/>
              <w:spacing w:line="360" w:lineRule="auto"/>
              <w:rPr>
                <w:rFonts w:hint="eastAsia" w:ascii="宋体" w:hAnsi="宋体" w:eastAsia="宋体" w:cs="宋体"/>
                <w:b w:val="0"/>
                <w:bCs w:val="0"/>
                <w:color w:val="auto"/>
                <w:highlight w:val="none"/>
                <w:lang w:eastAsia="zh-CN"/>
              </w:rPr>
            </w:pPr>
            <w:r>
              <w:rPr>
                <w:rFonts w:hint="eastAsia" w:ascii="宋体" w:hAnsi="宋体" w:eastAsia="宋体" w:cs="宋体"/>
                <w:b w:val="0"/>
                <w:bCs w:val="0"/>
                <w:highlight w:val="none"/>
              </w:rPr>
              <w:t xml:space="preserve">未提供的得0分，本项最高得9分，最低得0分</w:t>
            </w:r>
            <w:r>
              <w:rPr>
                <w:rFonts w:hint="eastAsia" w:hAnsi="宋体" w:cs="宋体"/>
                <w:b w:val="0"/>
                <w:bCs w:val="0"/>
                <w:highlight w:val="none"/>
                <w:lang w:eastAsia="zh-CN"/>
              </w:rPr>
              <w:t xml:space="preserve">。</w:t>
            </w:r>
            <w:r/>
          </w:p>
        </w:tc>
      </w:tr>
      <w:tr>
        <w:trPr>
          <w:jc w:val="center"/>
          <w:trHeight w:val="737"/>
        </w:trPr>
        <w:tc>
          <w:tcPr>
            <w:tcBorders>
              <w:left w:val="single" w:color="000000" w:sz="4" w:space="0"/>
              <w:right w:val="single" w:color="000000" w:sz="4" w:space="0"/>
            </w:tcBorders>
            <w:tcW w:w="1402" w:type="dxa"/>
            <w:vAlign w:val="center"/>
            <w:vMerge w:val="continue"/>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6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关键施工技术、工艺及工程项目实施的重点、难点和解决方案</w:t>
            </w:r>
            <w:r/>
          </w:p>
          <w:p>
            <w:pPr>
              <w:pStyle w:val="126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分）</w:t>
            </w:r>
            <w:r/>
          </w:p>
          <w:p>
            <w:pPr>
              <w:pStyle w:val="1260"/>
              <w:ind w:firstLine="24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260"/>
              <w:jc w:val="both"/>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根据供应商提供的关键施工技术、工艺及工程项目实施的重点、难点和解决方案等方面进行总体评价。</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全面性(</w:t>
            </w:r>
            <w:r>
              <w:rPr>
                <w:rFonts w:hint="eastAsia" w:ascii="宋体" w:hAnsi="宋体" w:cs="宋体"/>
                <w:b w:val="0"/>
                <w:bCs w:val="0"/>
                <w:sz w:val="24"/>
                <w:highlight w:val="none"/>
                <w:lang w:val="en-US" w:eastAsia="zh-CN"/>
              </w:rPr>
              <w:t xml:space="preserve">3</w:t>
            </w:r>
            <w:r>
              <w:rPr>
                <w:rFonts w:hint="eastAsia" w:ascii="宋体" w:hAnsi="宋体" w:eastAsia="宋体" w:cs="宋体"/>
                <w:b w:val="0"/>
                <w:bCs w:val="0"/>
                <w:sz w:val="24"/>
                <w:highlight w:val="none"/>
              </w:rPr>
              <w:t xml:space="preserve">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全面详实的得</w:t>
            </w:r>
            <w:r>
              <w:rPr>
                <w:rFonts w:hint="eastAsia" w:ascii="宋体" w:hAnsi="宋体" w:eastAsia="宋体" w:cs="宋体"/>
                <w:b w:val="0"/>
                <w:bCs w:val="0"/>
                <w:sz w:val="24"/>
                <w:highlight w:val="none"/>
                <w:lang w:val="en-US" w:eastAsia="zh-CN"/>
              </w:rPr>
              <w:t xml:space="preserve">3</w:t>
            </w:r>
            <w:r>
              <w:rPr>
                <w:rFonts w:hint="eastAsia" w:ascii="宋体" w:hAnsi="宋体" w:eastAsia="宋体" w:cs="宋体"/>
                <w:b w:val="0"/>
                <w:bCs w:val="0"/>
                <w:sz w:val="24"/>
                <w:highlight w:val="none"/>
              </w:rPr>
              <w:t xml:space="preserve">分，基本具备的得2分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欠缺的得1分</w:t>
            </w:r>
            <w:r>
              <w:rPr>
                <w:rFonts w:hint="eastAsia" w:ascii="宋体" w:hAnsi="宋体" w:eastAsia="宋体" w:cs="宋体"/>
                <w:b w:val="0"/>
                <w:bCs w:val="0"/>
                <w:sz w:val="24"/>
                <w:highlight w:val="none"/>
                <w:lang w:eastAsia="zh-CN"/>
              </w:rPr>
              <w:t xml:space="preserve">；</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可行性(3分)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可行性强的得3分，可行性一般的得2分，可行性不强的得1分</w:t>
            </w:r>
            <w:r>
              <w:rPr>
                <w:rFonts w:hint="eastAsia" w:ascii="宋体" w:hAnsi="宋体" w:eastAsia="宋体" w:cs="宋体"/>
                <w:b w:val="0"/>
                <w:bCs w:val="0"/>
                <w:sz w:val="24"/>
                <w:highlight w:val="none"/>
                <w:lang w:eastAsia="zh-CN"/>
              </w:rPr>
              <w:t xml:space="preserve">；</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针对性(3分)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针对性强的得3分，针对性一般的得2分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针对性不强的得1分</w:t>
            </w:r>
            <w:r>
              <w:rPr>
                <w:rFonts w:hint="eastAsia" w:ascii="宋体" w:hAnsi="宋体" w:eastAsia="宋体" w:cs="宋体"/>
                <w:b w:val="0"/>
                <w:bCs w:val="0"/>
                <w:sz w:val="24"/>
                <w:highlight w:val="none"/>
                <w:lang w:eastAsia="zh-CN"/>
              </w:rPr>
              <w:t xml:space="preserve">；</w:t>
            </w:r>
            <w:r/>
          </w:p>
          <w:p>
            <w:pPr>
              <w:pStyle w:val="1260"/>
              <w:jc w:val="both"/>
              <w:spacing w:line="360" w:lineRule="auto"/>
              <w:rPr>
                <w:rFonts w:hint="eastAsia" w:ascii="宋体" w:hAnsi="宋体" w:eastAsia="宋体" w:cs="宋体"/>
                <w:b w:val="0"/>
                <w:bCs w:val="0"/>
                <w:color w:val="auto"/>
                <w:highlight w:val="none"/>
                <w:lang w:eastAsia="zh-CN"/>
              </w:rPr>
            </w:pPr>
            <w:r>
              <w:rPr>
                <w:rFonts w:hint="eastAsia" w:ascii="宋体" w:hAnsi="宋体" w:eastAsia="宋体" w:cs="宋体"/>
                <w:b w:val="0"/>
                <w:bCs w:val="0"/>
                <w:highlight w:val="none"/>
              </w:rPr>
              <w:t xml:space="preserve">未提供的得0分，本项最高得</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rPr>
              <w:t xml:space="preserve">分，最低得0分</w:t>
            </w:r>
            <w:r>
              <w:rPr>
                <w:rFonts w:hint="eastAsia" w:hAnsi="宋体" w:cs="宋体"/>
                <w:b w:val="0"/>
                <w:bCs w:val="0"/>
                <w:highlight w:val="none"/>
                <w:lang w:eastAsia="zh-CN"/>
              </w:rPr>
              <w:t xml:space="preserve">。</w:t>
            </w:r>
            <w:r/>
          </w:p>
        </w:tc>
      </w:tr>
      <w:tr>
        <w:trPr>
          <w:jc w:val="center"/>
          <w:trHeight w:val="737"/>
        </w:trPr>
        <w:tc>
          <w:tcPr>
            <w:tcBorders>
              <w:left w:val="single" w:color="000000" w:sz="4" w:space="0"/>
              <w:right w:val="single" w:color="000000" w:sz="4" w:space="0"/>
            </w:tcBorders>
            <w:tcW w:w="1402" w:type="dxa"/>
            <w:vAlign w:val="center"/>
            <w:vMerge w:val="continue"/>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6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项目管理班子的人员配备、素质及管理经验</w:t>
            </w:r>
            <w:r/>
          </w:p>
          <w:p>
            <w:pPr>
              <w:pStyle w:val="126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67"/>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根据供应商提供的项目部组成主要技术人员、劳动力配置、组织机构管理、各人员岗位职责及保障措施等方面进行总体评价。</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全面性(3分)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全面详实的得3分，基本具备的得2分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欠缺的得1分</w:t>
            </w:r>
            <w:r>
              <w:rPr>
                <w:rFonts w:hint="eastAsia" w:ascii="宋体" w:hAnsi="宋体" w:eastAsia="宋体" w:cs="宋体"/>
                <w:b w:val="0"/>
                <w:bCs w:val="0"/>
                <w:sz w:val="24"/>
                <w:highlight w:val="none"/>
                <w:lang w:eastAsia="zh-CN"/>
              </w:rPr>
              <w:t xml:space="preserve">；</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可行性(3分)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可行性强的得3分，可行性一般的得2分，可行性不强的得1分</w:t>
            </w:r>
            <w:r>
              <w:rPr>
                <w:rFonts w:hint="eastAsia" w:ascii="宋体" w:hAnsi="宋体" w:eastAsia="宋体" w:cs="宋体"/>
                <w:b w:val="0"/>
                <w:bCs w:val="0"/>
                <w:sz w:val="24"/>
                <w:highlight w:val="none"/>
                <w:lang w:eastAsia="zh-CN"/>
              </w:rPr>
              <w:t xml:space="preserve">；</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针对性(</w:t>
            </w:r>
            <w:r>
              <w:rPr>
                <w:rFonts w:hint="eastAsia" w:ascii="宋体" w:hAnsi="宋体" w:cs="宋体"/>
                <w:b w:val="0"/>
                <w:bCs w:val="0"/>
                <w:sz w:val="24"/>
                <w:highlight w:val="none"/>
                <w:lang w:val="en-US" w:eastAsia="zh-CN"/>
              </w:rPr>
              <w:t xml:space="preserve">3</w:t>
            </w:r>
            <w:r>
              <w:rPr>
                <w:rFonts w:hint="eastAsia" w:ascii="宋体" w:hAnsi="宋体" w:eastAsia="宋体" w:cs="宋体"/>
                <w:b w:val="0"/>
                <w:bCs w:val="0"/>
                <w:sz w:val="24"/>
                <w:highlight w:val="none"/>
              </w:rPr>
              <w:t xml:space="preserve">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针对性强的得</w:t>
            </w:r>
            <w:r>
              <w:rPr>
                <w:rFonts w:hint="eastAsia" w:ascii="宋体" w:hAnsi="宋体" w:eastAsia="宋体" w:cs="宋体"/>
                <w:b w:val="0"/>
                <w:bCs w:val="0"/>
                <w:sz w:val="24"/>
                <w:highlight w:val="none"/>
                <w:lang w:val="en-US" w:eastAsia="zh-CN"/>
              </w:rPr>
              <w:t xml:space="preserve">3</w:t>
            </w:r>
            <w:r>
              <w:rPr>
                <w:rFonts w:hint="eastAsia" w:ascii="宋体" w:hAnsi="宋体" w:eastAsia="宋体" w:cs="宋体"/>
                <w:b w:val="0"/>
                <w:bCs w:val="0"/>
                <w:sz w:val="24"/>
                <w:highlight w:val="none"/>
              </w:rPr>
              <w:t xml:space="preserve">分，针对性一般的得</w:t>
            </w:r>
            <w:r>
              <w:rPr>
                <w:rFonts w:hint="eastAsia" w:ascii="宋体" w:hAnsi="宋体" w:eastAsia="宋体" w:cs="宋体"/>
                <w:b w:val="0"/>
                <w:bCs w:val="0"/>
                <w:sz w:val="24"/>
                <w:highlight w:val="none"/>
                <w:lang w:val="en-US" w:eastAsia="zh-CN"/>
              </w:rPr>
              <w:t xml:space="preserve">2</w:t>
            </w:r>
            <w:r>
              <w:rPr>
                <w:rFonts w:hint="eastAsia" w:ascii="宋体" w:hAnsi="宋体" w:eastAsia="宋体" w:cs="宋体"/>
                <w:b w:val="0"/>
                <w:bCs w:val="0"/>
                <w:sz w:val="24"/>
                <w:highlight w:val="none"/>
              </w:rPr>
              <w:t xml:space="preserve">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针对性不强的得</w:t>
            </w:r>
            <w:r>
              <w:rPr>
                <w:rFonts w:hint="eastAsia" w:ascii="宋体" w:hAnsi="宋体" w:eastAsia="宋体" w:cs="宋体"/>
                <w:b w:val="0"/>
                <w:bCs w:val="0"/>
                <w:sz w:val="24"/>
                <w:highlight w:val="none"/>
                <w:lang w:val="en-US" w:eastAsia="zh-CN"/>
              </w:rPr>
              <w:t xml:space="preserve">1</w:t>
            </w:r>
            <w:r>
              <w:rPr>
                <w:rFonts w:hint="eastAsia" w:ascii="宋体" w:hAnsi="宋体" w:eastAsia="宋体" w:cs="宋体"/>
                <w:b w:val="0"/>
                <w:bCs w:val="0"/>
                <w:sz w:val="24"/>
                <w:highlight w:val="none"/>
              </w:rPr>
              <w:t xml:space="preserve">分</w:t>
            </w:r>
            <w:r>
              <w:rPr>
                <w:rFonts w:hint="eastAsia" w:ascii="宋体" w:hAnsi="宋体" w:eastAsia="宋体" w:cs="宋体"/>
                <w:b w:val="0"/>
                <w:bCs w:val="0"/>
                <w:sz w:val="24"/>
                <w:highlight w:val="none"/>
                <w:lang w:eastAsia="zh-CN"/>
              </w:rPr>
              <w:t xml:space="preserve">；</w:t>
            </w:r>
            <w:r/>
          </w:p>
          <w:p>
            <w:pPr>
              <w:pStyle w:val="1260"/>
              <w:jc w:val="both"/>
              <w:spacing w:line="360" w:lineRule="auto"/>
              <w:rPr>
                <w:rFonts w:hint="eastAsia" w:ascii="宋体" w:hAnsi="宋体" w:eastAsia="宋体" w:cs="宋体"/>
                <w:b w:val="0"/>
                <w:bCs w:val="0"/>
                <w:color w:val="auto"/>
                <w:highlight w:val="none"/>
                <w:lang w:eastAsia="zh-CN"/>
              </w:rPr>
            </w:pPr>
            <w:r>
              <w:rPr>
                <w:rFonts w:hint="eastAsia" w:ascii="宋体" w:hAnsi="宋体" w:eastAsia="宋体" w:cs="宋体"/>
                <w:b w:val="0"/>
                <w:bCs w:val="0"/>
                <w:highlight w:val="none"/>
              </w:rPr>
              <w:t xml:space="preserve">未提供的得0分，本项最高得</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rPr>
              <w:t xml:space="preserve">分，最低得0分</w:t>
            </w:r>
            <w:r>
              <w:rPr>
                <w:rFonts w:hint="eastAsia" w:hAnsi="宋体" w:cs="宋体"/>
                <w:b w:val="0"/>
                <w:bCs w:val="0"/>
                <w:highlight w:val="none"/>
                <w:lang w:eastAsia="zh-CN"/>
              </w:rPr>
              <w:t xml:space="preserve">。</w:t>
            </w:r>
            <w:r/>
          </w:p>
        </w:tc>
      </w:tr>
      <w:tr>
        <w:trPr>
          <w:jc w:val="center"/>
          <w:trHeight w:val="567"/>
        </w:trPr>
        <w:tc>
          <w:tcPr>
            <w:tcBorders>
              <w:left w:val="single" w:color="000000" w:sz="4" w:space="0"/>
              <w:right w:val="single" w:color="000000" w:sz="4" w:space="0"/>
            </w:tcBorders>
            <w:tcW w:w="1402" w:type="dxa"/>
            <w:vAlign w:val="center"/>
            <w:vMerge w:val="continue"/>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spacing w:line="360" w:lineRule="auto"/>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缺陷责任期内的服务方案(7分)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67"/>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根据供应商提供的缺陷责任期内的服务方案科学合理、内容详细、措施充分、响应迅速进行总体评价：</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全面性(3分)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全面详实的得3分，基本具备的得2分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欠缺的得1分</w:t>
            </w:r>
            <w:r>
              <w:rPr>
                <w:rFonts w:hint="eastAsia" w:ascii="宋体" w:hAnsi="宋体" w:eastAsia="宋体" w:cs="宋体"/>
                <w:b w:val="0"/>
                <w:bCs w:val="0"/>
                <w:sz w:val="24"/>
                <w:highlight w:val="none"/>
                <w:lang w:eastAsia="zh-CN"/>
              </w:rPr>
              <w:t xml:space="preserve">；</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可行性(2分)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可行性强的得2分，可行性一般的得1分，可行性不强的得0分</w:t>
            </w:r>
            <w:r>
              <w:rPr>
                <w:rFonts w:hint="eastAsia" w:ascii="宋体" w:hAnsi="宋体" w:eastAsia="宋体" w:cs="宋体"/>
                <w:b w:val="0"/>
                <w:bCs w:val="0"/>
                <w:sz w:val="24"/>
                <w:highlight w:val="none"/>
                <w:lang w:eastAsia="zh-CN"/>
              </w:rPr>
              <w:t xml:space="preserve">；</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针对性(2分)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针对性强的得2分，针对性一般的得1分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针对性不强的得0分</w:t>
            </w:r>
            <w:r>
              <w:rPr>
                <w:rFonts w:hint="eastAsia" w:ascii="宋体" w:hAnsi="宋体" w:eastAsia="宋体" w:cs="宋体"/>
                <w:b w:val="0"/>
                <w:bCs w:val="0"/>
                <w:sz w:val="24"/>
                <w:highlight w:val="none"/>
                <w:lang w:eastAsia="zh-CN"/>
              </w:rPr>
              <w:t xml:space="preserve">；</w:t>
            </w:r>
            <w:r/>
          </w:p>
          <w:p>
            <w:pPr>
              <w:spacing w:line="360" w:lineRule="auto"/>
              <w:widowControl/>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未提供的得0分，本项最高得7分，最低得0分</w:t>
            </w:r>
            <w:r>
              <w:rPr>
                <w:rFonts w:hint="eastAsia" w:ascii="宋体" w:hAnsi="宋体" w:cs="宋体"/>
                <w:b w:val="0"/>
                <w:bCs w:val="0"/>
                <w:sz w:val="24"/>
                <w:highlight w:val="none"/>
                <w:lang w:eastAsia="zh-CN"/>
              </w:rPr>
              <w:t xml:space="preserve">。</w:t>
            </w:r>
            <w:r/>
          </w:p>
        </w:tc>
      </w:tr>
      <w:tr>
        <w:trPr>
          <w:jc w:val="center"/>
          <w:trHeight w:val="567"/>
        </w:trPr>
        <w:tc>
          <w:tcPr>
            <w:tcBorders>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spacing w:line="360" w:lineRule="auto"/>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缺陷责任期外的服务方案(7分)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67"/>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根据供应商提供的缺陷责任期外的服务方案科学合理、内容详细、措施充分、响应迅速进行总体评价：</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全面性(3分)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全面详实的得3分，基本具备的得2分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欠缺的得1分</w:t>
            </w:r>
            <w:r>
              <w:rPr>
                <w:rFonts w:hint="eastAsia" w:ascii="宋体" w:hAnsi="宋体" w:eastAsia="宋体" w:cs="宋体"/>
                <w:b w:val="0"/>
                <w:bCs w:val="0"/>
                <w:sz w:val="24"/>
                <w:highlight w:val="none"/>
                <w:lang w:eastAsia="zh-CN"/>
              </w:rPr>
              <w:t xml:space="preserve">；</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可行性(2分)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可行性强的得2分，可行性一般的得1分，可行性不强的得0分</w:t>
            </w:r>
            <w:r>
              <w:rPr>
                <w:rFonts w:hint="eastAsia" w:ascii="宋体" w:hAnsi="宋体" w:eastAsia="宋体" w:cs="宋体"/>
                <w:b w:val="0"/>
                <w:bCs w:val="0"/>
                <w:sz w:val="24"/>
                <w:highlight w:val="none"/>
                <w:lang w:eastAsia="zh-CN"/>
              </w:rPr>
              <w:t xml:space="preserve">；</w:t>
            </w:r>
            <w:r/>
          </w:p>
          <w:p>
            <w:pPr>
              <w:pStyle w:val="967"/>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针对性(2分)</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针对性强的得2分，针对性一般的得1分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针对性不强的得0分</w:t>
            </w:r>
            <w:r>
              <w:rPr>
                <w:rFonts w:hint="eastAsia" w:ascii="宋体" w:hAnsi="宋体" w:eastAsia="宋体" w:cs="宋体"/>
                <w:b w:val="0"/>
                <w:bCs w:val="0"/>
                <w:sz w:val="24"/>
                <w:highlight w:val="none"/>
                <w:lang w:eastAsia="zh-CN"/>
              </w:rPr>
              <w:t xml:space="preserve">；</w:t>
            </w:r>
            <w:r/>
          </w:p>
          <w:p>
            <w:pPr>
              <w:pStyle w:val="1260"/>
              <w:jc w:val="both"/>
              <w:spacing w:line="360" w:lineRule="auto"/>
              <w:rPr>
                <w:rFonts w:hint="eastAsia" w:ascii="宋体" w:hAnsi="宋体" w:eastAsia="宋体" w:cs="宋体"/>
                <w:b w:val="0"/>
                <w:bCs w:val="0"/>
                <w:highlight w:val="none"/>
                <w:lang w:eastAsia="zh-CN"/>
              </w:rPr>
            </w:pPr>
            <w:r>
              <w:rPr>
                <w:rFonts w:hint="eastAsia" w:ascii="宋体" w:hAnsi="宋体" w:eastAsia="宋体" w:cs="宋体"/>
                <w:b w:val="0"/>
                <w:bCs w:val="0"/>
                <w:highlight w:val="none"/>
              </w:rPr>
              <w:t xml:space="preserve">未提供的得0分，本项最高得7分，最低得0分</w:t>
            </w:r>
            <w:r>
              <w:rPr>
                <w:rFonts w:hint="eastAsia" w:hAnsi="宋体" w:cs="宋体"/>
                <w:b w:val="0"/>
                <w:bCs w:val="0"/>
                <w:highlight w:val="none"/>
                <w:lang w:eastAsia="zh-CN"/>
              </w:rPr>
              <w:t xml:space="preserve">。</w:t>
            </w:r>
            <w:r/>
          </w:p>
        </w:tc>
      </w:tr>
    </w:tbl>
    <w:p>
      <w:pPr>
        <w:rPr>
          <w:rFonts w:hint="eastAsia" w:ascii="宋体" w:hAnsi="宋体" w:eastAsia="宋体" w:cs="宋体"/>
          <w:highlight w:val="none"/>
        </w:rPr>
      </w:pPr>
      <w:r>
        <w:rPr>
          <w:rFonts w:hint="eastAsia" w:ascii="宋体" w:hAnsi="宋体" w:eastAsia="宋体" w:cs="宋体"/>
          <w:highlight w:val="none"/>
        </w:rPr>
      </w:r>
      <w:r/>
    </w:p>
    <w:p>
      <w:pPr>
        <w:pStyle w:val="1030"/>
        <w:rPr>
          <w:rFonts w:hint="eastAsia" w:ascii="宋体" w:hAnsi="宋体" w:eastAsia="宋体" w:cs="宋体"/>
          <w:highlight w:val="none"/>
        </w:rPr>
      </w:pPr>
      <w:r>
        <w:rPr>
          <w:rFonts w:hint="eastAsia" w:ascii="宋体" w:hAnsi="宋体" w:eastAsia="宋体" w:cs="宋体"/>
          <w:highlight w:val="none"/>
        </w:rPr>
        <w:t xml:space="preserve">本章说明：本项目采用综合评分法。</w:t>
      </w:r>
      <w:r/>
    </w:p>
    <w:p>
      <w:pPr>
        <w:pStyle w:val="1030"/>
        <w:rPr>
          <w:rFonts w:hint="eastAsia" w:ascii="宋体" w:hAnsi="宋体" w:eastAsia="宋体" w:cs="宋体"/>
          <w:highlight w:val="none"/>
        </w:rPr>
      </w:pPr>
      <w:r>
        <w:rPr>
          <w:rFonts w:hint="eastAsia" w:ascii="宋体" w:hAnsi="宋体" w:eastAsia="宋体" w:cs="宋体"/>
          <w:highlight w:val="none"/>
        </w:rPr>
        <w:t xml:space="preserve">（保留小数点后二位）</w:t>
      </w:r>
      <w:r/>
    </w:p>
    <w:p>
      <w:pPr>
        <w:ind w:firstLine="482"/>
        <w:jc w:val="center"/>
        <w:spacing w:line="360" w:lineRule="auto"/>
        <w:widowControl/>
        <w:rPr>
          <w:rStyle w:val="1193"/>
          <w:rFonts w:hint="eastAsia" w:ascii="宋体" w:hAnsi="宋体" w:eastAsia="宋体" w:cs="宋体"/>
          <w:sz w:val="24"/>
          <w:szCs w:val="24"/>
          <w:highlight w:val="none"/>
        </w:rPr>
        <w:sectPr>
          <w:footerReference w:type="default" r:id="rId11"/>
          <w:footnotePr/>
          <w:endnotePr/>
          <w:type w:val="nextPage"/>
          <w:pgSz w:w="11906" w:h="16838" w:orient="portrait"/>
          <w:pgMar w:top="1440" w:right="1080" w:bottom="1440" w:left="1080" w:header="720" w:footer="998" w:gutter="0"/>
          <w:pgNumType w:start="1"/>
          <w:cols w:num="1" w:sep="0" w:space="1701" w:equalWidth="1"/>
          <w:docGrid w:linePitch="360"/>
        </w:sectPr>
      </w:pPr>
      <w:r>
        <w:rPr>
          <w:rFonts w:hint="eastAsia" w:ascii="宋体" w:hAnsi="宋体" w:eastAsia="宋体" w:cs="宋体"/>
          <w:sz w:val="24"/>
          <w:szCs w:val="24"/>
          <w:highlight w:val="none"/>
        </w:rPr>
      </w:r>
      <w:r/>
    </w:p>
    <w:p>
      <w:pPr>
        <w:pStyle w:val="1258"/>
        <w:jc w:val="center"/>
        <w:spacing w:line="360" w:lineRule="auto"/>
        <w:rPr>
          <w:rStyle w:val="1193"/>
          <w:rFonts w:hint="eastAsia" w:ascii="宋体" w:hAnsi="宋体" w:eastAsia="宋体" w:cs="宋体"/>
          <w:sz w:val="30"/>
          <w:szCs w:val="30"/>
          <w:highlight w:val="none"/>
        </w:rPr>
      </w:pPr>
      <w:r>
        <w:rPr>
          <w:rStyle w:val="1193"/>
          <w:rFonts w:hint="eastAsia" w:ascii="宋体" w:hAnsi="宋体" w:eastAsia="宋体" w:cs="宋体"/>
          <w:sz w:val="30"/>
          <w:szCs w:val="30"/>
          <w:highlight w:val="none"/>
        </w:rPr>
        <w:t xml:space="preserve">2、项目要求（采购需求）</w:t>
      </w:r>
      <w:r/>
    </w:p>
    <w:p>
      <w:pPr>
        <w:pStyle w:val="1258"/>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一、采购预算  </w:t>
      </w:r>
      <w:r/>
    </w:p>
    <w:p>
      <w:pPr>
        <w:pStyle w:val="1186"/>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本项目不接受超过总价</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u w:val="single"/>
          <w:lang w:val="en-US" w:eastAsia="zh-CN"/>
        </w:rPr>
        <w:t xml:space="preserve">2</w:t>
      </w:r>
      <w:r>
        <w:rPr>
          <w:rFonts w:hint="eastAsia" w:ascii="宋体" w:hAnsi="宋体" w:cs="宋体"/>
          <w:b/>
          <w:bCs/>
          <w:sz w:val="24"/>
          <w:highlight w:val="none"/>
          <w:u w:val="single"/>
          <w:lang w:val="en-US" w:eastAsia="zh-CN"/>
        </w:rPr>
        <w:t xml:space="preserve">42</w:t>
      </w:r>
      <w:r>
        <w:rPr>
          <w:rFonts w:hint="eastAsia" w:ascii="宋体" w:hAnsi="宋体" w:eastAsia="宋体" w:cs="宋体"/>
          <w:b/>
          <w:bCs/>
          <w:sz w:val="24"/>
          <w:highlight w:val="none"/>
          <w:u w:val="single"/>
        </w:rPr>
        <w:t xml:space="preserve">万元 </w:t>
      </w:r>
      <w:r>
        <w:rPr>
          <w:rFonts w:hint="eastAsia" w:ascii="宋体" w:hAnsi="宋体" w:eastAsia="宋体" w:cs="宋体"/>
          <w:sz w:val="24"/>
          <w:highlight w:val="none"/>
        </w:rPr>
        <w:t xml:space="preserve">人民币的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1258"/>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二、项目概况：</w:t>
      </w:r>
      <w:r/>
    </w:p>
    <w:p>
      <w:pPr>
        <w:pStyle w:val="1258"/>
        <w:ind w:firstLine="480"/>
        <w:spacing w:line="360" w:lineRule="auto"/>
        <w:rPr>
          <w:rFonts w:hint="eastAsia" w:ascii="宋体" w:hAnsi="宋体" w:eastAsia="宋体" w:cs="宋体"/>
          <w:sz w:val="24"/>
          <w:highlight w:val="none"/>
          <w:lang w:eastAsia="zh-CN"/>
        </w:rPr>
      </w:pPr>
      <w:r>
        <w:rPr>
          <w:rFonts w:hint="eastAsia" w:ascii="宋体" w:hAnsi="宋体" w:eastAsia="宋体" w:cs="宋体"/>
          <w:bCs/>
          <w:sz w:val="24"/>
          <w:highlight w:val="none"/>
        </w:rPr>
        <w:t xml:space="preserve">1、项目名称：</w:t>
      </w:r>
      <w:r>
        <w:rPr>
          <w:rFonts w:hint="eastAsia" w:ascii="宋体" w:hAnsi="宋体" w:cs="宋体"/>
          <w:bCs/>
          <w:sz w:val="24"/>
          <w:highlight w:val="none"/>
          <w:lang w:eastAsia="zh-CN"/>
        </w:rPr>
        <w:t xml:space="preserve">新沂市高塘中学新建食堂工程</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2、工程地点：新沂市</w:t>
      </w:r>
      <w:r>
        <w:rPr>
          <w:rFonts w:hint="eastAsia" w:ascii="宋体" w:hAnsi="宋体" w:cs="宋体"/>
          <w:bCs/>
          <w:sz w:val="24"/>
          <w:highlight w:val="none"/>
          <w:lang w:val="en-US" w:eastAsia="zh-CN"/>
        </w:rPr>
        <w:t xml:space="preserve">高塘中学</w:t>
      </w:r>
      <w:r/>
    </w:p>
    <w:p>
      <w:pPr>
        <w:pStyle w:val="1260"/>
        <w:ind w:firstLine="480"/>
        <w:spacing w:line="360" w:lineRule="auto"/>
        <w:rPr>
          <w:rFonts w:hint="eastAsia" w:ascii="宋体" w:hAnsi="宋体" w:eastAsia="宋体" w:cs="宋体"/>
          <w:color w:val="auto"/>
          <w:highlight w:val="yellow"/>
        </w:rPr>
      </w:pPr>
      <w:r>
        <w:rPr>
          <w:rFonts w:hint="eastAsia" w:ascii="宋体" w:hAnsi="宋体" w:eastAsia="宋体" w:cs="宋体"/>
          <w:bCs/>
          <w:color w:val="auto"/>
          <w:highlight w:val="none"/>
        </w:rPr>
        <w:t xml:space="preserve">3、</w:t>
      </w:r>
      <w:r>
        <w:rPr>
          <w:rFonts w:hint="eastAsia" w:ascii="宋体" w:hAnsi="宋体" w:eastAsia="宋体" w:cs="宋体"/>
          <w:bCs/>
          <w:color w:val="auto"/>
          <w:highlight w:val="none"/>
          <w:lang w:val="en-US" w:eastAsia="zh-CN"/>
        </w:rPr>
        <w:t xml:space="preserve">招标范围</w:t>
      </w:r>
      <w:r>
        <w:rPr>
          <w:rFonts w:hint="eastAsia" w:ascii="宋体" w:hAnsi="宋体" w:eastAsia="宋体" w:cs="宋体"/>
          <w:bCs/>
          <w:color w:val="auto"/>
          <w:highlight w:val="none"/>
        </w:rPr>
        <w:t xml:space="preserve">：</w:t>
      </w:r>
      <w:r>
        <w:rPr>
          <w:rFonts w:hint="eastAsia" w:hAnsi="宋体" w:cs="宋体"/>
          <w:color w:val="auto"/>
          <w:highlight w:val="none"/>
          <w:lang w:eastAsia="zh-CN"/>
        </w:rPr>
        <w:t xml:space="preserve">新沂市高塘中学新建食堂工程</w:t>
      </w:r>
      <w:r>
        <w:rPr>
          <w:rFonts w:hint="eastAsia" w:ascii="宋体" w:hAnsi="宋体" w:eastAsia="宋体" w:cs="宋体"/>
          <w:color w:val="auto"/>
          <w:highlight w:val="none"/>
        </w:rPr>
        <w:t xml:space="preserve">及配套附属工程</w:t>
      </w:r>
      <w:r>
        <w:rPr>
          <w:rFonts w:hint="eastAsia" w:ascii="宋体" w:hAnsi="宋体" w:eastAsia="宋体" w:cs="宋体"/>
          <w:bCs/>
          <w:color w:val="auto"/>
          <w:highlight w:val="none"/>
        </w:rPr>
        <w:t xml:space="preserve">，</w:t>
      </w:r>
      <w:r>
        <w:rPr>
          <w:rFonts w:hint="eastAsia" w:ascii="宋体" w:hAnsi="宋体" w:eastAsia="宋体" w:cs="宋体"/>
          <w:color w:val="auto"/>
          <w:highlight w:val="none"/>
        </w:rPr>
        <w:t xml:space="preserve">详见工程量清单及施工图纸所含全部内容。</w:t>
      </w:r>
      <w:r/>
    </w:p>
    <w:p>
      <w:pPr>
        <w:pStyle w:val="96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4、要求工期：</w:t>
      </w:r>
      <w:r>
        <w:rPr>
          <w:rFonts w:hint="eastAsia" w:ascii="宋体" w:hAnsi="宋体" w:eastAsia="宋体" w:cs="宋体"/>
          <w:sz w:val="24"/>
          <w:highlight w:val="none"/>
          <w:lang w:val="en-US" w:eastAsia="zh-CN"/>
        </w:rPr>
        <w:t xml:space="preserve">120</w:t>
      </w:r>
      <w:r>
        <w:rPr>
          <w:rFonts w:hint="eastAsia" w:ascii="宋体" w:hAnsi="宋体" w:eastAsia="宋体" w:cs="宋体"/>
          <w:sz w:val="24"/>
          <w:highlight w:val="none"/>
        </w:rPr>
        <w:t xml:space="preserve">日历天。</w:t>
      </w:r>
      <w:r>
        <w:rPr>
          <w:rFonts w:hint="eastAsia" w:ascii="宋体" w:hAnsi="宋体" w:eastAsia="宋体" w:cs="宋体"/>
          <w:color w:val="ff0000"/>
          <w:sz w:val="24"/>
          <w:highlight w:val="none"/>
        </w:rPr>
        <w:t xml:space="preserve"> </w:t>
      </w:r>
      <w:r>
        <w:rPr>
          <w:rFonts w:hint="eastAsia" w:ascii="宋体" w:hAnsi="宋体" w:eastAsia="宋体" w:cs="宋体"/>
          <w:sz w:val="24"/>
          <w:highlight w:val="none"/>
        </w:rPr>
        <w:t xml:space="preserve"> </w:t>
      </w:r>
      <w:r/>
    </w:p>
    <w:p>
      <w:pPr>
        <w:pStyle w:val="96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5、质量要求标准：合格，通过相关部门验收。</w:t>
      </w:r>
      <w:r/>
    </w:p>
    <w:p>
      <w:pPr>
        <w:pStyle w:val="96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6、承包方式：包工包料。</w:t>
      </w:r>
      <w:r/>
    </w:p>
    <w:p>
      <w:pPr>
        <w:pStyle w:val="96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7、采用的技术规范：符合现行国家技术、施工及验收规范规程，对施工工艺的特殊要求，按设计图纸及国家有关规定执行。</w:t>
      </w:r>
      <w:r/>
    </w:p>
    <w:p>
      <w:pPr>
        <w:pStyle w:val="96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现场自然及施工条件：建议供应商对项目现场和周围环境进行实地踏勘，以了解现场的施工环境、施工范围、技术要求及相关服务，供应商应承担现场踏勘的责任和风险，费用由供应商自己承担。成交后不得以未踏勘现场或不了解现场为由提出任何增加费用的要求。</w:t>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三、《已标价的工程量清单》要求：</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（一）工程量清单：详见本项目磋商公告附件《工程量清单》</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（二）报价要求</w:t>
      </w:r>
      <w:r/>
    </w:p>
    <w:p>
      <w:pPr>
        <w:pStyle w:val="1186"/>
        <w:ind w:firstLine="480"/>
        <w:spacing w:line="360" w:lineRule="auto"/>
        <w:rPr>
          <w:rFonts w:hint="eastAsia" w:ascii="宋体" w:hAnsi="宋体" w:eastAsia="宋体" w:cs="宋体"/>
          <w:bCs/>
          <w:color w:val="auto"/>
          <w:sz w:val="24"/>
          <w:highlight w:val="none"/>
        </w:rPr>
      </w:pPr>
      <w:r>
        <w:rPr>
          <w:rFonts w:hint="eastAsia" w:ascii="宋体" w:hAnsi="宋体" w:eastAsia="宋体" w:cs="宋体"/>
          <w:sz w:val="24"/>
          <w:highlight w:val="none"/>
        </w:rPr>
        <w:t xml:space="preserve">1、</w:t>
      </w:r>
      <w:r>
        <w:rPr>
          <w:rFonts w:hint="eastAsia" w:ascii="宋体" w:hAnsi="宋体" w:eastAsia="宋体" w:cs="宋体"/>
          <w:bCs/>
          <w:color w:val="auto"/>
          <w:sz w:val="24"/>
          <w:highlight w:val="none"/>
        </w:rPr>
        <w:t xml:space="preserve">响应报价应包括磋商文件中所确定的范围内工程量清单以及施工图中所含的全部内容，以及为完成上述内容所需的全部费用。</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2、供应商应按采购人提供的工程量清单填报价格。填写的项目名称、项目特征、计量单位、工程量必须与采购人提供的一致。</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5、清单项目中特征描述不全的工序，如图纸已明确或已指明引用规范、图集等或是常规工艺必需的工序，应包括在报价中。</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6、响应供应商应认真研读竞争性磋商文件和合同内容，已明示含在响应报价中的费用供应商自行考虑，不管工程量清单是否单独列支，采购人均认为供应商已充分考虑此部分费用，应包括在报价中。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供应商自行勘察，了解周边原有建筑、设施，事先视察工地，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9、垃圾外运，运距及运输方式供应商自行考虑。</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10、实行工程量清单采购的工程建设项目，量的风险由采购人承担，价的风险在约定风险范围内的，由供应商承担，风险范围以外的按合同约定。</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11、清单项目中特征描述不全的工序，如图纸已明确或已指明引用规范、图集等或是常规工艺必需的工序，应包括在报价中。</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12、供应商应认真研读竞争性磋商文件和合同内容，已明示含在响应报价中的费用供应商自行考虑，不管工程量清单是否单独列支，采购人均认为供应商已充分考虑此部分费用，应包括在报价中。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13、由响应单位负责办理相关建设、城管、市政、安全、环保等部门的手续，响应单位在响应报价时应考虑此方在的因素，费用包含在报价中，采购人不接受响应单位关于此类费用的任何诉讼或索赔。</w:t>
      </w:r>
      <w:r/>
    </w:p>
    <w:p>
      <w:pPr>
        <w:ind w:firstLine="480"/>
        <w:spacing w:line="360" w:lineRule="auto"/>
        <w:rPr>
          <w:rFonts w:hint="eastAsia" w:ascii="宋体" w:hAnsi="宋体" w:eastAsia="宋体" w:cs="宋体"/>
          <w:sz w:val="24"/>
          <w:highlight w:val="none"/>
        </w:rPr>
      </w:pPr>
      <w:r>
        <w:rPr>
          <w:rFonts w:hint="eastAsia" w:ascii="宋体" w:hAnsi="宋体" w:eastAsia="宋体" w:cs="宋体"/>
          <w:bCs/>
          <w:color w:val="auto"/>
          <w:sz w:val="24"/>
          <w:szCs w:val="24"/>
          <w:highlight w:val="none"/>
          <w:lang w:val="en-US" w:eastAsia="zh-CN" w:bidi="ar-SA"/>
        </w:rPr>
        <w:t xml:space="preserve">14、施工时需做好防护措施保证周边安全，因成交人保障不力对采购人或第三方造成损失的，赔偿责任全部由成交人承担，若因此会增加费用，控制价不计取，响应人自行考虑在报价中，结算时不予调整。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（三）报价方式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本工程采用固定单价合同（除另有规定外）。供应商应充分考虑施工期间各类建材的市场风险，并计入总报价，供应商在计算报价时应考虑一定的风险系数。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材料风险约定：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对于法律、法规、规章或有关政策出台导致工程税金、规费等发生变化的，应按照有关规定执行。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四</w:t>
      </w:r>
      <w:r>
        <w:rPr>
          <w:rFonts w:hint="eastAsia" w:ascii="宋体" w:hAnsi="宋体" w:eastAsia="宋体" w:cs="宋体"/>
          <w:sz w:val="24"/>
          <w:highlight w:val="none"/>
          <w:lang w:eastAsia="zh-CN"/>
        </w:rPr>
        <w:t xml:space="preserve">）报价的计价方法</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五</w:t>
      </w:r>
      <w:r>
        <w:rPr>
          <w:rFonts w:hint="eastAsia" w:ascii="宋体" w:hAnsi="宋体" w:eastAsia="宋体" w:cs="宋体"/>
          <w:sz w:val="24"/>
          <w:highlight w:val="none"/>
        </w:rPr>
        <w:t xml:space="preserve">）报价编制依据及要求：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、编制依据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《建设工程工程量清单计价规范》（GB50500-2013）；</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《江苏省建筑与装饰工程计价定额》（2014版）；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《江苏省安装工程计价定额》（2014版）；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《江苏省建设工程费用定额》（2014年）及营改增后调整内容；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现行国家及行政主管部门发布的相关法律，法规，计价文件；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委托方提供的</w:t>
      </w:r>
      <w:r>
        <w:rPr>
          <w:rFonts w:hint="eastAsia" w:ascii="宋体" w:hAnsi="宋体" w:cs="宋体"/>
          <w:sz w:val="24"/>
          <w:highlight w:val="none"/>
          <w:lang w:eastAsia="zh-CN"/>
        </w:rPr>
        <w:t xml:space="preserve">新沂市高塘中学新建食堂工程</w:t>
      </w:r>
      <w:r>
        <w:rPr>
          <w:rFonts w:hint="eastAsia" w:ascii="宋体" w:hAnsi="宋体" w:eastAsia="宋体" w:cs="宋体"/>
          <w:sz w:val="24"/>
          <w:highlight w:val="none"/>
        </w:rPr>
        <w:t xml:space="preserve">电子图；</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材料价格参照2025年4期《徐州工程造价信息》建筑材料市场指导价计入；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人工工日单价执行苏建函价【2025】66号文件；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建设行政主管部门颁布的有关工程造价文件。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、编制范围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本次编制范围</w:t>
      </w:r>
      <w:r>
        <w:rPr>
          <w:rFonts w:hint="eastAsia" w:ascii="宋体" w:hAnsi="宋体" w:cs="宋体"/>
          <w:sz w:val="24"/>
          <w:highlight w:val="none"/>
          <w:lang w:eastAsia="zh-CN"/>
        </w:rPr>
        <w:t xml:space="preserve">新沂市高塘中学新建食堂工程</w:t>
      </w:r>
      <w:r>
        <w:rPr>
          <w:rFonts w:hint="eastAsia" w:ascii="宋体" w:hAnsi="宋体" w:eastAsia="宋体" w:cs="宋体"/>
          <w:sz w:val="24"/>
          <w:highlight w:val="none"/>
        </w:rPr>
        <w:t xml:space="preserve">及配套附属工程。</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、编制说明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工程量按委托方提供的新沂市</w:t>
      </w:r>
      <w:r>
        <w:rPr>
          <w:rFonts w:hint="eastAsia" w:ascii="宋体" w:hAnsi="宋体" w:cs="宋体"/>
          <w:sz w:val="24"/>
          <w:highlight w:val="none"/>
          <w:lang w:eastAsia="zh-CN"/>
        </w:rPr>
        <w:t xml:space="preserve">高塘中学</w:t>
      </w:r>
      <w:r>
        <w:rPr>
          <w:rFonts w:hint="eastAsia" w:ascii="宋体" w:hAnsi="宋体" w:eastAsia="宋体" w:cs="宋体"/>
          <w:sz w:val="24"/>
          <w:highlight w:val="none"/>
        </w:rPr>
        <w:t xml:space="preserve">食堂图纸及配套场外图纸计算；</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厨房操作台、油烟风机及净化设备无规格型号，未计算；</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现场实际为混凝土路面，需要破碎混凝土面层后开挖土方，恢复混凝土面层按散水周边外扩一米计算；</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经确认女儿墙内侧装饰及保温厚度参照外墙面计算；</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预留金按分部分项工程费用的6%计入土建工程。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六</w:t>
      </w:r>
      <w:r>
        <w:rPr>
          <w:rFonts w:hint="eastAsia" w:ascii="宋体" w:hAnsi="宋体" w:eastAsia="宋体" w:cs="宋体"/>
          <w:sz w:val="24"/>
          <w:highlight w:val="none"/>
        </w:rPr>
        <w:t xml:space="preserve">）低于成本报价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在评标过程中，</w:t>
      </w:r>
      <w:r>
        <w:rPr>
          <w:rFonts w:hint="eastAsia" w:ascii="宋体" w:hAnsi="宋体" w:cs="宋体"/>
          <w:sz w:val="24"/>
          <w:highlight w:val="none"/>
          <w:lang w:eastAsia="zh-CN"/>
        </w:rPr>
        <w:t xml:space="preserve">磋商小组</w:t>
      </w:r>
      <w:r>
        <w:rPr>
          <w:rFonts w:hint="eastAsia" w:ascii="宋体" w:hAnsi="宋体" w:eastAsia="宋体" w:cs="宋体"/>
          <w:sz w:val="24"/>
          <w:highlight w:val="none"/>
        </w:rPr>
        <w:t xml:space="preserve">发现供应商的报价明显低于其他响应报价，使得其响应报价可能低于其个别成本的，应当要求该供应商作出书面说明并提供相关证明材料。供应商不能合理说明或者不能提供相关证明材料的，由</w:t>
      </w:r>
      <w:r>
        <w:rPr>
          <w:rFonts w:hint="eastAsia" w:ascii="宋体" w:hAnsi="宋体" w:cs="宋体"/>
          <w:sz w:val="24"/>
          <w:highlight w:val="none"/>
          <w:lang w:eastAsia="zh-CN"/>
        </w:rPr>
        <w:t xml:space="preserve">磋商小组</w:t>
      </w:r>
      <w:r>
        <w:rPr>
          <w:rFonts w:hint="eastAsia" w:ascii="宋体" w:hAnsi="宋体" w:eastAsia="宋体" w:cs="宋体"/>
          <w:sz w:val="24"/>
          <w:highlight w:val="none"/>
        </w:rPr>
        <w:t xml:space="preserve">认定该供应商以低于成本报价，其响应文件应作无效响应文件处理。</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磋商小组</w:t>
      </w:r>
      <w:r>
        <w:rPr>
          <w:rFonts w:hint="eastAsia" w:ascii="宋体" w:hAnsi="宋体" w:eastAsia="宋体" w:cs="宋体"/>
          <w:sz w:val="24"/>
          <w:highlight w:val="none"/>
        </w:rPr>
        <w:t xml:space="preserve">全体成员三分之二以上认为该供应商不能合理说明或者不能提供相关证明材料的，认定该供应商以低于成本报价，其响应文件应作无效响应文件处理。持有异议的</w:t>
      </w:r>
      <w:r>
        <w:rPr>
          <w:rFonts w:hint="eastAsia" w:ascii="宋体" w:hAnsi="宋体" w:cs="宋体"/>
          <w:sz w:val="24"/>
          <w:highlight w:val="none"/>
          <w:lang w:eastAsia="zh-CN"/>
        </w:rPr>
        <w:t xml:space="preserve">磋商小组</w:t>
      </w:r>
      <w:r>
        <w:rPr>
          <w:rFonts w:hint="eastAsia" w:ascii="宋体" w:hAnsi="宋体" w:eastAsia="宋体" w:cs="宋体"/>
          <w:sz w:val="24"/>
          <w:highlight w:val="none"/>
        </w:rPr>
        <w:t xml:space="preserve">成员可以书面方式阐述其不同意见和理由，拒绝签字且不陈述其不同意见和理由的，视为同意。</w:t>
      </w:r>
      <w:r/>
    </w:p>
    <w:p>
      <w:pPr>
        <w:pStyle w:val="1033"/>
        <w:rPr>
          <w:rFonts w:hint="eastAsia" w:ascii="宋体" w:hAnsi="宋体" w:eastAsia="宋体" w:cs="宋体"/>
          <w:sz w:val="24"/>
          <w:szCs w:val="24"/>
          <w:highlight w:val="none"/>
        </w:rPr>
      </w:pPr>
      <w:r>
        <w:rPr>
          <w:rFonts w:hint="eastAsia" w:ascii="宋体" w:hAnsi="宋体" w:eastAsia="宋体" w:cs="宋体"/>
          <w:sz w:val="24"/>
          <w:szCs w:val="16"/>
          <w:highlight w:val="none"/>
        </w:rPr>
        <w:t xml:space="preserve">    四、其他要求：见磋商文件《拟签订的合同文本》。</w:t>
      </w:r>
      <w:r/>
    </w:p>
    <w:p>
      <w:pPr>
        <w:jc w:val="center"/>
        <w:spacing w:before="157" w:line="360" w:lineRule="auto"/>
        <w:rPr>
          <w:rStyle w:val="1193"/>
          <w:rFonts w:hint="eastAsia" w:ascii="宋体" w:hAnsi="宋体" w:eastAsia="宋体" w:cs="宋体"/>
          <w:sz w:val="24"/>
          <w:szCs w:val="24"/>
          <w:highlight w:val="none"/>
        </w:rPr>
      </w:pPr>
      <w:r>
        <w:rPr>
          <w:rFonts w:hint="eastAsia" w:ascii="宋体" w:hAnsi="宋体" w:eastAsia="宋体" w:cs="宋体"/>
          <w:sz w:val="24"/>
          <w:highlight w:val="none"/>
        </w:rPr>
        <w:br w:type="page" w:clear="all"/>
      </w:r>
      <w:r>
        <w:rPr>
          <w:rStyle w:val="1193"/>
          <w:rFonts w:hint="eastAsia" w:ascii="宋体" w:hAnsi="宋体" w:eastAsia="宋体" w:cs="宋体"/>
          <w:sz w:val="30"/>
          <w:szCs w:val="30"/>
          <w:highlight w:val="none"/>
        </w:rPr>
        <w:t xml:space="preserve">3、磋商报价表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JSZC-320381-JZGC-C2025-0008</w:t>
      </w:r>
      <w:r>
        <w:rPr>
          <w:rFonts w:hint="eastAsia" w:ascii="宋体" w:hAnsi="宋体" w:eastAsia="宋体" w:cs="宋体"/>
          <w:sz w:val="24"/>
          <w:highlight w:val="none"/>
        </w:rPr>
        <w:t xml:space="preserve">                  货币单位：人民币元</w:t>
      </w:r>
      <w:r/>
    </w:p>
    <w:tbl>
      <w:tblPr>
        <w:tblStyle w:val="962"/>
        <w:tblW w:w="8781" w:type="dxa"/>
        <w:jc w:val="center"/>
        <w:tblLayout w:type="fixed"/>
        <w:tblCellMar>
          <w:left w:w="108" w:type="dxa"/>
          <w:top w:w="0" w:type="dxa"/>
          <w:right w:w="108" w:type="dxa"/>
          <w:bottom w:w="0" w:type="dxa"/>
        </w:tblCellMar>
        <w:tblLook w:val="04A0" w:firstRow="1" w:lastRow="0" w:firstColumn="1" w:lastColumn="0" w:noHBand="0" w:noVBand="1"/>
      </w:tblPr>
      <w:tblGrid>
        <w:gridCol w:w="2177"/>
        <w:gridCol w:w="1594"/>
        <w:gridCol w:w="1608"/>
        <w:gridCol w:w="1843"/>
        <w:gridCol w:w="1559"/>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4" w:type="dxa"/>
            <w:vAlign w:val="center"/>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8" w:type="dxa"/>
            <w:vAlign w:val="center"/>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磋商报价</w:t>
            </w:r>
            <w:r/>
          </w:p>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工期</w:t>
            </w:r>
            <w:r/>
          </w:p>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967"/>
              <w:jc w:val="center"/>
              <w:widowControl/>
              <w:rPr>
                <w:rFonts w:hint="eastAsia" w:ascii="宋体" w:hAnsi="宋体" w:eastAsia="宋体" w:cs="宋体"/>
                <w:szCs w:val="21"/>
                <w:highlight w:val="none"/>
                <w:lang w:eastAsia="zh-CN"/>
              </w:rPr>
            </w:pPr>
            <w:r>
              <w:rPr>
                <w:rFonts w:hint="eastAsia" w:ascii="宋体" w:hAnsi="宋体" w:cs="宋体"/>
                <w:sz w:val="24"/>
                <w:highlight w:val="none"/>
                <w:lang w:eastAsia="zh-CN"/>
              </w:rPr>
              <w:t xml:space="preserve">新沂市高塘中学新建食堂工程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4" w:type="dxa"/>
            <w:vAlign w:val="center"/>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详见响应文件</w:t>
            </w:r>
            <w:r>
              <w:rPr>
                <w:rFonts w:hint="eastAsia" w:ascii="宋体" w:hAnsi="宋体" w:eastAsia="宋体" w:cs="宋体"/>
                <w:sz w:val="24"/>
                <w:highlight w:val="none"/>
                <w:lang w:val="zh-TW"/>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8" w:type="dxa"/>
            <w:vAlign w:val="center"/>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报价为《已标价的工程量清单》的总价。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5045" w:type="dxa"/>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Merge w:val="continue"/>
            <w:textDirection w:val="lrTb"/>
            <w:noWrap w:val="false"/>
          </w:tcPr>
          <w:p>
            <w:pPr>
              <w:pStyle w:val="967"/>
              <w:jc w:val="center"/>
              <w:widowControl/>
              <w:rPr>
                <w:rFonts w:hint="eastAsia" w:ascii="宋体" w:hAnsi="宋体" w:eastAsia="宋体" w:cs="宋体"/>
                <w:sz w:val="24"/>
                <w:highlight w:val="none"/>
              </w:rPr>
            </w:pPr>
            <w:r>
              <w:rPr>
                <w:rFonts w:hint="eastAsia" w:ascii="宋体" w:hAnsi="宋体" w:eastAsia="宋体" w:cs="宋体"/>
                <w:sz w:val="24"/>
                <w:highlight w:val="none"/>
              </w:rPr>
            </w:r>
            <w:r/>
          </w:p>
        </w:tc>
      </w:tr>
    </w:tbl>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供应商承诺：本报价（总价）为供应商本企业提供的服务。</w:t>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报价说明：</w:t>
      </w:r>
      <w:r/>
    </w:p>
    <w:p>
      <w:pPr>
        <w:ind w:firstLine="283"/>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1、报价包括完成项目的所有费用。采购人不再支付报价以外的任何费用。</w:t>
      </w:r>
      <w:r/>
    </w:p>
    <w:p>
      <w:pPr>
        <w:ind w:firstLine="283"/>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2、报价以总价为准，大小写不一致以大写为准；</w:t>
      </w:r>
      <w:r/>
    </w:p>
    <w:p>
      <w:pPr>
        <w:ind w:firstLine="283"/>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3、偏离说明：详见《偏离表》；</w:t>
      </w:r>
      <w:r/>
    </w:p>
    <w:p>
      <w:pPr>
        <w:ind w:firstLine="283"/>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67"/>
        <w:ind w:right="29" w:firstLine="3960"/>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67"/>
        <w:ind w:right="29" w:firstLine="3960"/>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967"/>
        <w:ind w:left="3950" w:right="29"/>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  </w:t>
      </w:r>
      <w:r/>
    </w:p>
    <w:p>
      <w:pPr>
        <w:pStyle w:val="967"/>
        <w:ind w:left="3950" w:right="29"/>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198"/>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1198"/>
        <w:ind w:left="482" w:firstLine="0"/>
        <w:jc w:val="center"/>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rPr>
          <w:rStyle w:val="1193"/>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7"/>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67"/>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67"/>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4、分项价格表</w:t>
      </w:r>
      <w:r/>
    </w:p>
    <w:p>
      <w:pPr>
        <w:pStyle w:val="977"/>
        <w:rPr>
          <w:rFonts w:hint="eastAsia" w:ascii="宋体" w:hAnsi="宋体" w:eastAsia="宋体" w:cs="宋体"/>
          <w:sz w:val="24"/>
          <w:highlight w:val="none"/>
        </w:rPr>
      </w:pPr>
      <w:r>
        <w:rPr>
          <w:rFonts w:hint="eastAsia" w:ascii="宋体" w:hAnsi="宋体" w:eastAsia="宋体" w:cs="宋体"/>
          <w:b w:val="0"/>
          <w:bCs w:val="0"/>
          <w:sz w:val="24"/>
          <w:szCs w:val="24"/>
          <w:highlight w:val="none"/>
        </w:rPr>
        <w:t xml:space="preserve">（已标价的工程量清单）</w:t>
      </w:r>
      <w:r/>
    </w:p>
    <w:p>
      <w:pPr>
        <w:pStyle w:val="966"/>
        <w:rPr>
          <w:rFonts w:hint="eastAsia" w:ascii="宋体" w:hAnsi="宋体" w:eastAsia="宋体" w:cs="宋体"/>
          <w:highlight w:val="none"/>
        </w:rPr>
      </w:pPr>
      <w:r>
        <w:rPr>
          <w:rFonts w:hint="eastAsia" w:ascii="宋体" w:hAnsi="宋体" w:eastAsia="宋体" w:cs="宋体"/>
          <w:highlight w:val="none"/>
        </w:rPr>
        <w:t xml:space="preserve">本次为首次报价</w:t>
      </w:r>
      <w:r/>
    </w:p>
    <w:p>
      <w:pPr>
        <w:pStyle w:val="96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新沂市高塘中学新建食堂工程</w:t>
      </w:r>
      <w:r>
        <w:rPr>
          <w:rFonts w:hint="eastAsia" w:ascii="宋体" w:hAnsi="宋体" w:eastAsia="宋体" w:cs="宋体"/>
          <w:sz w:val="24"/>
          <w:highlight w:val="none"/>
        </w:rPr>
        <w:t xml:space="preserve">  </w:t>
      </w:r>
      <w:r/>
    </w:p>
    <w:p>
      <w:pPr>
        <w:pStyle w:val="967"/>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JSZC-320381-JZGC-C2025-0008</w:t>
      </w:r>
      <w:r>
        <w:rPr>
          <w:rFonts w:hint="eastAsia" w:ascii="宋体" w:hAnsi="宋体" w:eastAsia="宋体" w:cs="宋体"/>
          <w:sz w:val="24"/>
          <w:highlight w:val="none"/>
        </w:rPr>
        <w:t xml:space="preserve"> </w:t>
      </w:r>
      <w:r/>
    </w:p>
    <w:p>
      <w:pPr>
        <w:pStyle w:val="967"/>
        <w:jc w:val="left"/>
        <w:rPr>
          <w:rFonts w:hint="eastAsia" w:ascii="宋体" w:hAnsi="宋体" w:eastAsia="宋体" w:cs="宋体"/>
          <w:sz w:val="24"/>
          <w:highlight w:val="none"/>
        </w:rPr>
      </w:pPr>
      <w:r>
        <w:rPr>
          <w:rFonts w:hint="eastAsia" w:ascii="宋体" w:hAnsi="宋体" w:eastAsia="宋体" w:cs="宋体"/>
          <w:sz w:val="24"/>
          <w:highlight w:val="none"/>
        </w:rPr>
      </w:r>
      <w:r/>
    </w:p>
    <w:p>
      <w:pPr>
        <w:pStyle w:val="967"/>
        <w:jc w:val="left"/>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p>
    <w:p>
      <w:pPr>
        <w:pStyle w:val="96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6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6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67"/>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967"/>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（根据竞争性磋商文件提供的工程量清单报价）</w:t>
      </w:r>
      <w:r/>
    </w:p>
    <w:p>
      <w:pPr>
        <w:pStyle w:val="1184"/>
        <w:rPr>
          <w:rFonts w:hint="eastAsia" w:ascii="宋体" w:hAnsi="宋体" w:eastAsia="宋体" w:cs="宋体"/>
          <w:sz w:val="24"/>
          <w:highlight w:val="none"/>
        </w:rPr>
      </w:pPr>
      <w:r>
        <w:rPr>
          <w:rFonts w:hint="eastAsia" w:ascii="宋体" w:hAnsi="宋体" w:eastAsia="宋体" w:cs="宋体"/>
          <w:sz w:val="24"/>
          <w:highlight w:val="none"/>
        </w:rPr>
      </w:r>
      <w:r/>
    </w:p>
    <w:p>
      <w:pPr>
        <w:pStyle w:val="1184"/>
        <w:rPr>
          <w:rFonts w:hint="eastAsia" w:ascii="宋体" w:hAnsi="宋体" w:eastAsia="宋体" w:cs="宋体"/>
          <w:sz w:val="24"/>
          <w:highlight w:val="none"/>
        </w:rPr>
      </w:pPr>
      <w:r>
        <w:rPr>
          <w:rFonts w:hint="eastAsia" w:ascii="宋体" w:hAnsi="宋体" w:eastAsia="宋体" w:cs="宋体"/>
          <w:sz w:val="24"/>
          <w:highlight w:val="none"/>
        </w:rPr>
      </w:r>
      <w:r/>
    </w:p>
    <w:p>
      <w:pPr>
        <w:pStyle w:val="1184"/>
        <w:rPr>
          <w:rFonts w:hint="eastAsia" w:ascii="宋体" w:hAnsi="宋体" w:eastAsia="宋体" w:cs="宋体"/>
          <w:sz w:val="24"/>
          <w:highlight w:val="none"/>
        </w:rPr>
      </w:pPr>
      <w:r>
        <w:rPr>
          <w:rFonts w:hint="eastAsia" w:ascii="宋体" w:hAnsi="宋体" w:eastAsia="宋体" w:cs="宋体"/>
          <w:sz w:val="24"/>
          <w:highlight w:val="none"/>
        </w:rPr>
      </w:r>
      <w:r/>
    </w:p>
    <w:p>
      <w:pPr>
        <w:pStyle w:val="1184"/>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997"/>
        <w:rPr>
          <w:rFonts w:hint="eastAsia" w:ascii="宋体" w:hAnsi="宋体" w:eastAsia="宋体" w:cs="宋体"/>
          <w:highlight w:val="none"/>
        </w:rPr>
      </w:pPr>
      <w:r>
        <w:rPr>
          <w:rFonts w:hint="eastAsia" w:ascii="宋体" w:hAnsi="宋体" w:eastAsia="宋体" w:cs="宋体"/>
          <w:highlight w:val="none"/>
        </w:rPr>
      </w:r>
      <w:r/>
    </w:p>
    <w:p>
      <w:pPr>
        <w:pStyle w:val="967"/>
        <w:ind w:right="29" w:firstLine="396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967"/>
        <w:ind w:right="29" w:firstLine="396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  </w:t>
      </w:r>
      <w:r/>
    </w:p>
    <w:p>
      <w:pPr>
        <w:pStyle w:val="967"/>
        <w:ind w:firstLine="3960"/>
        <w:spacing w:line="420" w:lineRule="exact"/>
        <w:tabs>
          <w:tab w:val="left" w:pos="6555"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日期：   年  月  日</w:t>
      </w:r>
      <w:r/>
    </w:p>
    <w:p>
      <w:pPr>
        <w:pStyle w:val="966"/>
        <w:rPr>
          <w:rFonts w:hint="eastAsia" w:ascii="宋体" w:hAnsi="宋体" w:eastAsia="宋体" w:cs="宋体"/>
          <w:highlight w:val="none"/>
        </w:rPr>
      </w:pPr>
      <w:r>
        <w:rPr>
          <w:rFonts w:hint="eastAsia" w:ascii="宋体" w:hAnsi="宋体" w:eastAsia="宋体" w:cs="宋体"/>
          <w:highlight w:val="none"/>
        </w:rPr>
      </w:r>
      <w:r/>
    </w:p>
    <w:p>
      <w:pPr>
        <w:pStyle w:val="966"/>
        <w:rPr>
          <w:rFonts w:hint="eastAsia" w:ascii="宋体" w:hAnsi="宋体" w:eastAsia="宋体" w:cs="宋体"/>
          <w:highlight w:val="none"/>
        </w:rPr>
      </w:pPr>
      <w:r>
        <w:rPr>
          <w:rFonts w:hint="eastAsia" w:ascii="宋体" w:hAnsi="宋体" w:eastAsia="宋体" w:cs="宋体"/>
          <w:highlight w:val="none"/>
        </w:rPr>
      </w:r>
      <w:r/>
    </w:p>
    <w:p>
      <w:pPr>
        <w:pStyle w:val="966"/>
        <w:rPr>
          <w:rFonts w:hint="eastAsia" w:ascii="宋体" w:hAnsi="宋体" w:eastAsia="宋体" w:cs="宋体"/>
          <w:bCs/>
          <w:iCs/>
          <w:highlight w:val="none"/>
        </w:rPr>
      </w:pPr>
      <w:r>
        <w:rPr>
          <w:rFonts w:hint="eastAsia" w:ascii="宋体" w:hAnsi="宋体" w:eastAsia="宋体" w:cs="宋体"/>
          <w:bCs/>
          <w:iCs/>
          <w:highlight w:val="none"/>
        </w:rPr>
        <w:t xml:space="preserve">注：1．如果按单价计算的结果与总价不一致，以总价为准。</w:t>
      </w:r>
      <w:r/>
    </w:p>
    <w:p>
      <w:pPr>
        <w:pStyle w:val="966"/>
        <w:ind w:firstLine="480"/>
        <w:rPr>
          <w:rFonts w:hint="eastAsia" w:ascii="宋体" w:hAnsi="宋体" w:eastAsia="宋体" w:cs="宋体"/>
          <w:bCs/>
          <w:iCs/>
          <w:highlight w:val="none"/>
        </w:rPr>
      </w:pPr>
      <w:r>
        <w:rPr>
          <w:rFonts w:hint="eastAsia" w:ascii="宋体" w:hAnsi="宋体" w:eastAsia="宋体" w:cs="宋体"/>
          <w:bCs/>
          <w:iCs/>
          <w:highlight w:val="none"/>
        </w:rPr>
        <w:t xml:space="preserve">2．如果不提供详细分项报价将视为没有实质性响应。</w:t>
      </w:r>
      <w:r/>
    </w:p>
    <w:p>
      <w:pPr>
        <w:pStyle w:val="966"/>
        <w:ind w:firstLine="480"/>
        <w:rPr>
          <w:rFonts w:hint="eastAsia" w:ascii="宋体" w:hAnsi="宋体" w:eastAsia="宋体" w:cs="宋体"/>
          <w:bCs/>
          <w:iCs/>
          <w:highlight w:val="none"/>
        </w:rPr>
      </w:pPr>
      <w:r>
        <w:rPr>
          <w:rFonts w:hint="eastAsia" w:ascii="宋体" w:hAnsi="宋体" w:eastAsia="宋体" w:cs="宋体"/>
          <w:bCs/>
          <w:iCs/>
          <w:highlight w:val="none"/>
        </w:rPr>
        <w:t xml:space="preserve">3. 供应商对以上数据的真实性负责。</w:t>
      </w:r>
      <w:r/>
    </w:p>
    <w:p>
      <w:pPr>
        <w:pStyle w:val="967"/>
        <w:ind w:firstLine="480"/>
        <w:spacing w:line="400" w:lineRule="exact"/>
        <w:rPr>
          <w:rFonts w:hint="eastAsia" w:ascii="宋体" w:hAnsi="宋体" w:eastAsia="宋体" w:cs="宋体"/>
          <w:b/>
          <w:bCs/>
          <w:sz w:val="36"/>
          <w:szCs w:val="36"/>
          <w:highlight w:val="none"/>
        </w:rPr>
      </w:pPr>
      <w:r>
        <w:rPr>
          <w:rFonts w:hint="eastAsia" w:ascii="宋体" w:hAnsi="宋体" w:cs="宋体"/>
          <w:sz w:val="24"/>
          <w:highlight w:val="none"/>
          <w:lang w:eastAsia="zh-CN"/>
        </w:rPr>
        <w:t xml:space="preserve">玖洲工程项目管理(徐州)有限公司</w:t>
      </w:r>
      <w:r>
        <w:rPr>
          <w:rFonts w:hint="eastAsia" w:ascii="宋体" w:hAnsi="宋体" w:eastAsia="宋体" w:cs="宋体"/>
          <w:bCs/>
          <w:iCs/>
          <w:sz w:val="24"/>
          <w:highlight w:val="none"/>
        </w:rPr>
        <w:t xml:space="preserve">有权将以上内容进行公示。</w:t>
      </w:r>
      <w:r/>
    </w:p>
    <w:p>
      <w:pPr>
        <w:jc w:val="center"/>
        <w:rPr>
          <w:rFonts w:hint="eastAsia" w:ascii="宋体" w:hAnsi="宋体" w:eastAsia="宋体" w:cs="宋体"/>
          <w:b/>
          <w:bCs/>
          <w:sz w:val="30"/>
          <w:szCs w:val="30"/>
          <w:highlight w:val="none"/>
        </w:rPr>
      </w:pPr>
      <w:r>
        <w:rPr>
          <w:rFonts w:hint="eastAsia" w:ascii="宋体" w:hAnsi="宋体" w:eastAsia="宋体" w:cs="宋体"/>
          <w:b/>
          <w:bCs/>
          <w:i/>
          <w:sz w:val="24"/>
          <w:highlight w:val="none"/>
        </w:rPr>
        <w:br w:type="page" w:clear="all"/>
      </w:r>
      <w:r>
        <w:rPr>
          <w:rStyle w:val="1193"/>
          <w:rFonts w:hint="eastAsia" w:ascii="宋体" w:hAnsi="宋体" w:eastAsia="宋体" w:cs="宋体"/>
          <w:sz w:val="30"/>
          <w:szCs w:val="30"/>
          <w:highlight w:val="none"/>
        </w:rPr>
        <w:t xml:space="preserve">5、偏离表</w:t>
      </w:r>
      <w:r/>
    </w:p>
    <w:p>
      <w:pPr>
        <w:ind w:firstLine="48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（首次报价）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bl>
      <w:tblPr>
        <w:tblStyle w:val="962"/>
        <w:tblW w:w="847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6"/>
        <w:gridCol w:w="1394"/>
        <w:gridCol w:w="1939"/>
        <w:gridCol w:w="1833"/>
        <w:gridCol w:w="1515"/>
        <w:gridCol w:w="1018"/>
      </w:tblGrid>
      <w:tr>
        <w:trPr>
          <w:jc w:val="center"/>
          <w:trHeight w:val="41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hint="eastAsia" w:ascii="宋体" w:hAnsi="宋体" w:eastAsia="宋体" w:cs="宋体"/>
                <w:caps/>
                <w:sz w:val="24"/>
                <w:highlight w:val="none"/>
              </w:rPr>
            </w:pPr>
            <w:r>
              <w:rPr>
                <w:rFonts w:hint="eastAsia" w:ascii="宋体" w:hAnsi="宋体" w:eastAsia="宋体" w:cs="宋体"/>
                <w:sz w:val="24"/>
                <w:highlight w:val="none"/>
              </w:rPr>
              <w:t xml:space="preserve">磋商文件（含澄清或者修改）的要求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供应商首次响应文件内容</w:t>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967"/>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99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注：供应商递交的首次响应文件中与《磋商文件》和《磋商文件修改（澄清）》（如有）的要求有不同时，应逐条列在偏离表中，否则将认为供应商接受磋商文件的要求。</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67"/>
        <w:ind w:right="29" w:firstLine="396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67"/>
        <w:ind w:right="29" w:firstLine="396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67"/>
        <w:ind w:right="29" w:firstLine="396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967"/>
        <w:ind w:right="29" w:firstLine="396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  </w:t>
      </w:r>
      <w:r/>
    </w:p>
    <w:p>
      <w:pPr>
        <w:pStyle w:val="967"/>
        <w:ind w:firstLine="3960"/>
        <w:spacing w:line="420" w:lineRule="exact"/>
        <w:tabs>
          <w:tab w:val="left" w:pos="6555"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日期：   年  月  日</w:t>
      </w:r>
      <w:r/>
    </w:p>
    <w:p>
      <w:pPr>
        <w:jc w:val="center"/>
        <w:spacing w:line="360" w:lineRule="auto"/>
        <w:rPr>
          <w:rStyle w:val="1193"/>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Style w:val="1193"/>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28"/>
        <w:ind w:firstLine="0"/>
        <w:rPr>
          <w:rFonts w:hint="eastAsia" w:ascii="宋体" w:hAnsi="宋体" w:eastAsia="宋体" w:cs="宋体"/>
          <w:highlight w:val="none"/>
        </w:rPr>
      </w:pPr>
      <w:r>
        <w:rPr>
          <w:rFonts w:hint="eastAsia" w:ascii="宋体" w:hAnsi="宋体" w:eastAsia="宋体" w:cs="宋体"/>
          <w:highlight w:val="none"/>
        </w:rPr>
      </w:r>
      <w:r/>
    </w:p>
    <w:p>
      <w:pPr>
        <w:pStyle w:val="1028"/>
        <w:ind w:firstLine="0"/>
        <w:rPr>
          <w:rFonts w:hint="eastAsia" w:ascii="宋体" w:hAnsi="宋体" w:eastAsia="宋体" w:cs="宋体"/>
          <w:highlight w:val="none"/>
        </w:rPr>
        <w:sectPr>
          <w:footnotePr/>
          <w:endnotePr/>
          <w:type w:val="nextPage"/>
          <w:pgSz w:w="11906" w:h="16838" w:orient="portrait"/>
          <w:pgMar w:top="1440" w:right="1080" w:bottom="1440" w:left="1080" w:header="720" w:footer="998" w:gutter="0"/>
          <w:cols w:num="1" w:sep="0" w:space="1701" w:equalWidth="1"/>
          <w:docGrid w:linePitch="360"/>
        </w:sectPr>
      </w:pPr>
      <w:r>
        <w:rPr>
          <w:rFonts w:hint="eastAsia" w:ascii="宋体" w:hAnsi="宋体" w:eastAsia="宋体" w:cs="宋体"/>
          <w:highlight w:val="none"/>
        </w:rPr>
      </w:r>
      <w:r/>
    </w:p>
    <w:p>
      <w:pPr>
        <w:jc w:val="center"/>
        <w:spacing w:line="360" w:lineRule="auto"/>
        <w:rPr>
          <w:rFonts w:hint="eastAsia" w:ascii="宋体" w:hAnsi="宋体" w:eastAsia="宋体" w:cs="宋体"/>
          <w:b/>
          <w:sz w:val="30"/>
          <w:szCs w:val="30"/>
          <w:highlight w:val="none"/>
        </w:rPr>
      </w:pPr>
      <w:r>
        <w:rPr>
          <w:rStyle w:val="1193"/>
          <w:rFonts w:hint="eastAsia" w:ascii="宋体" w:hAnsi="宋体" w:eastAsia="宋体" w:cs="宋体"/>
          <w:sz w:val="30"/>
          <w:szCs w:val="30"/>
          <w:highlight w:val="none"/>
        </w:rPr>
        <w:t xml:space="preserve">6、承诺书</w:t>
      </w:r>
      <w:r/>
    </w:p>
    <w:p>
      <w:pPr>
        <w:keepLines w:val="0"/>
        <w:keepNext w:val="0"/>
        <w:pageBreakBefore w:val="0"/>
        <w:spacing w:before="100" w:after="100" w:line="240" w:lineRule="auto"/>
        <w:widowControl/>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致：</w:t>
      </w:r>
      <w:r>
        <w:rPr>
          <w:rFonts w:hint="eastAsia" w:ascii="宋体" w:hAnsi="宋体" w:cs="宋体"/>
          <w:sz w:val="24"/>
          <w:highlight w:val="none"/>
          <w:u w:val="single"/>
          <w:lang w:eastAsia="zh-CN"/>
        </w:rPr>
        <w:t xml:space="preserve">玖洲工程项目管理(徐州)有限公司</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根据贵方《竞争性磋商文件》（项目编号：</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eastAsia="zh-CN"/>
        </w:rPr>
        <w:t xml:space="preserve">JSZC-320381-JZGC-C2025-0008</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）要求，本供应商正式提交以下首次响应文件。</w:t>
      </w:r>
      <w:r/>
    </w:p>
    <w:p>
      <w:pPr>
        <w:ind w:firstLine="480"/>
        <w:keepLines w:val="0"/>
        <w:keepNext w:val="0"/>
        <w:pageBreakBefore w:val="0"/>
        <w:spacing w:before="100" w:after="100" w:line="240" w:lineRule="auto"/>
        <w:widowControl/>
        <w:rPr>
          <w:rFonts w:hint="eastAsia" w:ascii="宋体" w:hAnsi="宋体" w:eastAsia="宋体" w:cs="宋体"/>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sz w:val="24"/>
          <w:highlight w:val="none"/>
        </w:rPr>
        <w:t xml:space="preserve">（1）承诺书；</w:t>
      </w:r>
      <w:r/>
    </w:p>
    <w:p>
      <w:pPr>
        <w:ind w:firstLine="480"/>
        <w:keepLines w:val="0"/>
        <w:keepNext w:val="0"/>
        <w:pageBreakBefore w:val="0"/>
        <w:spacing w:before="100" w:after="100" w:line="240" w:lineRule="auto"/>
        <w:widowControl/>
        <w:rPr>
          <w:rFonts w:hint="eastAsia" w:ascii="宋体" w:hAnsi="宋体" w:eastAsia="宋体" w:cs="宋体"/>
          <w:highlight w:val="none"/>
        </w:rPr>
      </w:pPr>
      <w:r>
        <w:rPr>
          <w:rFonts w:hint="eastAsia" w:ascii="宋体" w:hAnsi="宋体" w:eastAsia="宋体" w:cs="宋体"/>
          <w:sz w:val="24"/>
          <w:highlight w:val="none"/>
        </w:rPr>
        <w:t xml:space="preserve">（2）磋商报价表；</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（3）偏离表；</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（4）磋商文件要求提供的其他响应文件。</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我单位符合《中华人民共和国政府采购法》第二十二条的规定，符合本项目供应商资格要求。</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我单位按照磋商文件的要求编制响应文件，并对其提交的响应文件的真实性、合法性承担法律责任。</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供应商兹宣布同意如下</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0"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1"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highlight w:val="none"/>
        </w:rPr>
        <w:t xml:space="preserve">一、完全承担根据《磋商文件》规定完成合同的责任和义务（如有偏离，将全部填写在偏离表中）。</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highlight w:val="none"/>
        </w:rPr>
        <w:t xml:space="preserve">二、保证所提供的响应文件及所有材料的真实、合法、有效，并对其负责。</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三、已详细审核竞争性磋商文件（含竞争性磋商文件的澄清或者修改），本供应商完全理解并同意放弃对这方面不明及误解的权利。</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四、所供服务保证符合国家有关产品质量、性能和安全标准，无权利瑕疵。</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五、同意向贵方提供贵方可能要求的与本次磋商采购有关的任何证据或资料。</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六、</w:t>
      </w:r>
      <w:r>
        <w:rPr>
          <w:rFonts w:hint="eastAsia" w:ascii="宋体" w:hAnsi="宋体" w:cs="宋体"/>
          <w:sz w:val="24"/>
          <w:highlight w:val="none"/>
          <w:lang w:eastAsia="zh-CN"/>
        </w:rPr>
        <w:t xml:space="preserve">玖洲工程项目管理(徐州)有限公司</w:t>
      </w:r>
      <w:r>
        <w:rPr>
          <w:rFonts w:hint="eastAsia" w:ascii="宋体" w:hAnsi="宋体" w:eastAsia="宋体" w:cs="宋体"/>
          <w:sz w:val="24"/>
          <w:highlight w:val="none"/>
        </w:rPr>
        <w:t xml:space="preserve">有权将我单位本项目的《磋商报价表》予以公示，公示的方式由</w:t>
      </w:r>
      <w:r>
        <w:rPr>
          <w:rFonts w:hint="eastAsia" w:ascii="宋体" w:hAnsi="宋体" w:cs="宋体"/>
          <w:sz w:val="24"/>
          <w:highlight w:val="none"/>
          <w:lang w:eastAsia="zh-CN"/>
        </w:rPr>
        <w:t xml:space="preserve">玖洲工程项目管理(徐州)有限公司</w:t>
      </w:r>
      <w:r>
        <w:rPr>
          <w:rFonts w:hint="eastAsia" w:ascii="宋体" w:hAnsi="宋体" w:eastAsia="宋体" w:cs="宋体"/>
          <w:sz w:val="24"/>
          <w:highlight w:val="none"/>
        </w:rPr>
        <w:t xml:space="preserve">确定。</w:t>
      </w:r>
      <w:r/>
    </w:p>
    <w:p>
      <w:pPr>
        <w:ind w:firstLine="480"/>
        <w:keepLines w:val="0"/>
        <w:keepNext w:val="0"/>
        <w:pageBreakBefore w:val="0"/>
        <w:spacing w:before="100" w:after="10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963"/>
        <w:rPr>
          <w:rFonts w:hint="eastAsia" w:ascii="宋体" w:hAnsi="宋体" w:eastAsia="宋体" w:cs="宋体"/>
          <w:highlight w:val="none"/>
        </w:rPr>
      </w:pPr>
      <w:r>
        <w:rPr>
          <w:rFonts w:hint="eastAsia" w:ascii="宋体" w:hAnsi="宋体" w:eastAsia="宋体" w:cs="宋体"/>
          <w:highlight w:val="none"/>
        </w:rPr>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keepLines w:val="0"/>
        <w:keepNext w:val="0"/>
        <w:pageBreakBefore w:val="0"/>
        <w:spacing w:before="100" w:after="100"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jc w:val="center"/>
        <w:widowControl/>
        <w:rPr>
          <w:rStyle w:val="1193"/>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Style w:val="1193"/>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b/>
          <w:sz w:val="30"/>
          <w:szCs w:val="30"/>
          <w:highlight w:val="none"/>
        </w:rPr>
      </w:pPr>
      <w:r>
        <w:rPr>
          <w:rStyle w:val="1193"/>
          <w:rFonts w:hint="eastAsia" w:ascii="宋体" w:hAnsi="宋体" w:eastAsia="宋体" w:cs="宋体"/>
          <w:sz w:val="30"/>
          <w:szCs w:val="30"/>
          <w:highlight w:val="none"/>
        </w:rPr>
        <w:t xml:space="preserve">7、法人授权委托书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委托人（全称）：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法人营业执照注册号（统一社会信用代码）：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                  先生（女士）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兹委托（           ）全权代表我企业（公司）参与</w:t>
      </w:r>
      <w:r>
        <w:rPr>
          <w:rFonts w:hint="eastAsia" w:ascii="宋体" w:hAnsi="宋体" w:cs="宋体"/>
          <w:sz w:val="24"/>
          <w:highlight w:val="none"/>
          <w:u w:val="single"/>
          <w:lang w:eastAsia="zh-CN"/>
        </w:rPr>
        <w:t xml:space="preserve">新沂市高塘中学新建食堂工程</w:t>
      </w:r>
      <w:r>
        <w:rPr>
          <w:rFonts w:hint="eastAsia" w:ascii="宋体" w:hAnsi="宋体" w:eastAsia="宋体" w:cs="宋体"/>
          <w:sz w:val="24"/>
          <w:highlight w:val="none"/>
        </w:rPr>
        <w:t xml:space="preserve">[项目编号： ]的磋商活动。（           ）以我单位名义所为的行为及签署的文件，我单位均予以认可。有关法律责任均由我单位承担。（           ）无转委托权。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委托期限自     年   月  日起至    年   月   日止。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委托人（电子签章）：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受托人（签字）：</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(受托人身份证正反面附后)</w:t>
      </w:r>
      <w:r/>
    </w:p>
    <w:p>
      <w:pPr>
        <w:jc w:val="center"/>
        <w:rPr>
          <w:rStyle w:val="1193"/>
          <w:rFonts w:hint="eastAsia" w:ascii="宋体" w:hAnsi="宋体" w:eastAsia="宋体" w:cs="宋体"/>
          <w:sz w:val="30"/>
          <w:szCs w:val="30"/>
          <w:highlight w:val="none"/>
        </w:rPr>
      </w:pPr>
      <w:r>
        <w:rPr>
          <w:rFonts w:hint="eastAsia" w:ascii="宋体" w:hAnsi="宋体" w:eastAsia="宋体" w:cs="宋体"/>
          <w:b/>
          <w:sz w:val="24"/>
          <w:highlight w:val="none"/>
        </w:rPr>
        <w:br w:type="page" w:clear="all"/>
      </w:r>
      <w:r>
        <w:rPr>
          <w:rStyle w:val="1193"/>
          <w:rFonts w:hint="eastAsia" w:ascii="宋体" w:hAnsi="宋体" w:eastAsia="宋体" w:cs="宋体"/>
          <w:sz w:val="30"/>
          <w:szCs w:val="30"/>
          <w:highlight w:val="none"/>
        </w:rPr>
        <w:t xml:space="preserve">8、供应商参加政府采购活动前3年内在经营活动中没有重大违法记录的书面声明</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cs="宋体"/>
          <w:sz w:val="24"/>
          <w:highlight w:val="none"/>
          <w:u w:val="single"/>
          <w:lang w:eastAsia="zh-CN"/>
        </w:rPr>
        <w:t xml:space="preserve">新沂市高塘中学新建食堂工程</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eastAsia="zh-CN"/>
        </w:rPr>
        <w:t xml:space="preserve">JSZC-320381-JZGC-C2025-0008</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67"/>
        <w:ind w:right="29" w:firstLine="384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967"/>
        <w:ind w:right="29" w:firstLine="384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  </w:t>
      </w:r>
      <w:r/>
    </w:p>
    <w:p>
      <w:pPr>
        <w:pStyle w:val="967"/>
        <w:ind w:firstLine="3840"/>
        <w:spacing w:line="420" w:lineRule="exact"/>
        <w:tabs>
          <w:tab w:val="left" w:pos="6555"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日期：   年  月  日</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24"/>
          <w:highlight w:val="none"/>
        </w:rPr>
        <w:br w:type="page" w:clear="all"/>
      </w:r>
      <w:r>
        <w:rPr>
          <w:rStyle w:val="1193"/>
          <w:rFonts w:hint="eastAsia" w:ascii="宋体" w:hAnsi="宋体" w:eastAsia="宋体" w:cs="宋体"/>
          <w:sz w:val="30"/>
          <w:szCs w:val="30"/>
          <w:highlight w:val="none"/>
        </w:rPr>
        <w:t xml:space="preserve">9、中小企业声明函</w:t>
      </w:r>
      <w:r/>
    </w:p>
    <w:p>
      <w:pPr>
        <w:ind w:firstLine="480"/>
        <w:spacing w:before="292"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新沂市高塘中学新建食堂工程</w:t>
      </w:r>
      <w:r/>
    </w:p>
    <w:p>
      <w:pPr>
        <w:ind w:firstLine="480"/>
        <w:spacing w:line="360" w:lineRule="auto"/>
        <w:rPr>
          <w:rFonts w:hint="eastAsia" w:ascii="宋体" w:hAnsi="宋体" w:eastAsia="宋体" w:cs="宋体"/>
          <w:sz w:val="24"/>
          <w:highlight w:val="yellow"/>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JSZC-320381-JZGC-C2025-0008</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本公司郑重声明，根据《政府采购促进中小企业发展管理办法》(财库(2020)46号)的规定，本公司参加</w:t>
      </w:r>
      <w:r>
        <w:rPr>
          <w:rFonts w:hint="eastAsia" w:ascii="宋体" w:hAnsi="宋体" w:eastAsia="宋体" w:cs="宋体"/>
          <w:sz w:val="24"/>
          <w:highlight w:val="none"/>
          <w:u w:val="single"/>
        </w:rPr>
        <w:t xml:space="preserve">  （单位名称）  </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   (项目名称)  </w:t>
      </w:r>
      <w:r>
        <w:rPr>
          <w:rFonts w:hint="eastAsia" w:ascii="宋体" w:hAnsi="宋体" w:eastAsia="宋体" w:cs="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(采购文件中明确的所属行业）行业 </w:t>
      </w:r>
      <w:r>
        <w:rPr>
          <w:rFonts w:hint="eastAsia" w:ascii="宋体" w:hAnsi="宋体" w:eastAsia="宋体" w:cs="宋体"/>
          <w:sz w:val="24"/>
          <w:highlight w:val="none"/>
        </w:rPr>
        <w:t xml:space="preserve">；承建（承接）企业为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万元，属于(□中型企业、□小型企业、□微型企业</w:t>
      </w:r>
      <w:r>
        <w:rPr>
          <w:rFonts w:hint="eastAsia" w:ascii="宋体" w:hAnsi="宋体" w:cs="宋体"/>
          <w:sz w:val="24"/>
          <w:highlight w:val="none"/>
          <w:lang w:eastAsia="zh-CN"/>
        </w:rPr>
        <w:t xml:space="preserve">，</w:t>
      </w:r>
      <w:r>
        <w:rPr>
          <w:rFonts w:hint="eastAsia" w:ascii="宋体" w:hAnsi="宋体" w:cs="宋体"/>
          <w:color w:val="ff0000"/>
          <w:sz w:val="24"/>
          <w:highlight w:val="none"/>
          <w:lang w:val="en-US" w:eastAsia="zh-CN"/>
        </w:rPr>
        <w:t xml:space="preserve">请勾选！</w:t>
      </w:r>
      <w:r>
        <w:rPr>
          <w:rFonts w:hint="eastAsia" w:ascii="宋体" w:hAnsi="宋体" w:eastAsia="宋体" w:cs="宋体"/>
          <w:sz w:val="24"/>
          <w:highlight w:val="none"/>
        </w:rPr>
        <w:t xml:space="preserve">)；</w:t>
      </w:r>
      <w:r/>
    </w:p>
    <w:p>
      <w:pPr>
        <w:ind w:right="6" w:firstLine="480"/>
        <w:spacing w:line="360" w:lineRule="auto"/>
        <w:rPr>
          <w:rFonts w:hint="eastAsia" w:ascii="宋体" w:hAnsi="宋体" w:eastAsia="宋体" w:cs="宋体"/>
          <w:sz w:val="28"/>
          <w:szCs w:val="20"/>
          <w:highlight w:val="none"/>
        </w:rPr>
      </w:pPr>
      <w:r>
        <w:rPr>
          <w:rFonts w:hint="eastAsia" w:ascii="宋体" w:hAnsi="宋体" w:eastAsia="宋体" w:cs="宋体"/>
          <w:sz w:val="24"/>
          <w:szCs w:val="20"/>
          <w:highlight w:val="none"/>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jc w:val="left"/>
        <w:rPr>
          <w:rFonts w:hint="eastAsia" w:ascii="宋体" w:hAnsi="宋体" w:eastAsia="宋体" w:cs="宋体"/>
          <w:sz w:val="24"/>
          <w:szCs w:val="18"/>
          <w:highlight w:val="none"/>
        </w:rPr>
      </w:pPr>
      <w:r>
        <w:rPr>
          <w:rFonts w:hint="eastAsia" w:ascii="宋体" w:hAnsi="宋体" w:eastAsia="宋体" w:cs="宋体"/>
          <w:sz w:val="24"/>
          <w:szCs w:val="18"/>
          <w:highlight w:val="none"/>
        </w:rPr>
      </w:r>
      <w:r/>
    </w:p>
    <w:p>
      <w:pPr>
        <w:ind w:left="798"/>
        <w:jc w:val="left"/>
        <w:rPr>
          <w:rFonts w:hint="eastAsia" w:ascii="宋体" w:hAnsi="宋体" w:eastAsia="宋体" w:cs="宋体"/>
          <w:highlight w:val="none"/>
        </w:rPr>
      </w:pPr>
      <w:r>
        <w:rPr>
          <w:rFonts w:hint="eastAsia" w:ascii="宋体" w:hAnsi="宋体" w:eastAsia="宋体" w:cs="宋体"/>
          <w:highlight w:val="none"/>
        </w:rPr>
      </w:r>
      <w:r/>
    </w:p>
    <w:p>
      <w:pPr>
        <w:ind w:right="29" w:firstLine="40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ind w:right="29" w:firstLine="408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080"/>
        <w:spacing w:line="420" w:lineRule="exact"/>
        <w:tabs>
          <w:tab w:val="left" w:pos="6555" w:leader="none"/>
        </w:tabs>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after="12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注：本项目采购项目属性为：建筑业。</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备注：从业人员、营业收入、资产总额填报上一年度数据，无上一年度数据的新成立企业可不填报。</w:t>
      </w:r>
      <w:r/>
    </w:p>
    <w:p>
      <w:pPr>
        <w:jc w:val="center"/>
        <w:rPr>
          <w:rStyle w:val="1193"/>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3"/>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182"/>
        <w:keepLines w:val="0"/>
        <w:keepNext w:val="0"/>
        <w:spacing w:before="0" w:after="210" w:line="21" w:lineRule="atLeast"/>
        <w:shd w:val="clear" w:color="auto" w:fill="ffffff"/>
        <w:widowControl/>
        <w:rPr>
          <w:rFonts w:hint="eastAsia" w:ascii="宋体" w:hAnsi="宋体" w:eastAsia="宋体" w:cs="宋体"/>
          <w:spacing w:val="8"/>
          <w:sz w:val="33"/>
          <w:szCs w:val="33"/>
          <w:highlight w:val="none"/>
          <w:shd w:val="clear" w:color="auto" w:fill="ffffff"/>
        </w:rPr>
      </w:pPr>
      <w:r>
        <w:rPr>
          <w:rFonts w:hint="eastAsia" w:ascii="宋体" w:hAnsi="宋体" w:eastAsia="宋体" w:cs="宋体"/>
          <w:spacing w:val="8"/>
          <w:sz w:val="33"/>
          <w:szCs w:val="33"/>
          <w:highlight w:val="none"/>
          <w:shd w:val="clear" w:color="auto" w:fill="ffffff"/>
        </w:rPr>
      </w:r>
      <w:r/>
    </w:p>
    <w:p>
      <w:pPr>
        <w:pStyle w:val="1182"/>
        <w:keepLines w:val="0"/>
        <w:keepNext w:val="0"/>
        <w:spacing w:before="0" w:after="210" w:line="21" w:lineRule="atLeast"/>
        <w:shd w:val="clear" w:color="auto" w:fill="ffffff"/>
        <w:widowControl/>
        <w:rPr>
          <w:rFonts w:hint="eastAsia" w:ascii="宋体" w:hAnsi="宋体" w:eastAsia="宋体" w:cs="宋体"/>
          <w:spacing w:val="8"/>
          <w:sz w:val="33"/>
          <w:szCs w:val="33"/>
          <w:highlight w:val="none"/>
          <w:shd w:val="clear" w:color="auto" w:fill="ffffff"/>
        </w:rPr>
      </w:pPr>
      <w:r>
        <w:rPr>
          <w:rFonts w:hint="eastAsia" w:ascii="宋体" w:hAnsi="宋体" w:eastAsia="宋体" w:cs="宋体"/>
          <w:spacing w:val="8"/>
          <w:sz w:val="33"/>
          <w:szCs w:val="33"/>
          <w:highlight w:val="none"/>
          <w:shd w:val="clear" w:color="auto" w:fill="ffffff"/>
        </w:rPr>
      </w:r>
      <w:r/>
    </w:p>
    <w:p>
      <w:pPr>
        <w:pStyle w:val="997"/>
        <w:rPr>
          <w:rFonts w:hint="eastAsia" w:ascii="宋体" w:hAnsi="宋体" w:eastAsia="宋体" w:cs="宋体"/>
          <w:highlight w:val="none"/>
        </w:rPr>
      </w:pPr>
      <w:r>
        <w:rPr>
          <w:rFonts w:hint="eastAsia" w:ascii="宋体" w:hAnsi="宋体" w:eastAsia="宋体" w:cs="宋体"/>
          <w:highlight w:val="none"/>
        </w:rPr>
      </w:r>
      <w:r/>
    </w:p>
    <w:p>
      <w:pPr>
        <w:jc w:val="both"/>
        <w:spacing w:line="360" w:lineRule="auto"/>
        <w:rPr>
          <w:rFonts w:hint="eastAsia" w:hAnsi="宋体" w:cs="宋体"/>
          <w:b/>
          <w:bCs/>
          <w:color w:val="auto"/>
          <w:sz w:val="24"/>
          <w:highlight w:val="none"/>
        </w:rPr>
      </w:pPr>
      <w:r>
        <w:rPr>
          <w:rStyle w:val="1193"/>
          <w:rFonts w:hint="eastAsia" w:ascii="宋体" w:hAnsi="宋体" w:eastAsia="宋体" w:cs="宋体"/>
          <w:sz w:val="28"/>
          <w:szCs w:val="28"/>
          <w:highlight w:val="none"/>
        </w:rPr>
        <w:t xml:space="preserve">《中小企业声明函》查询渠道用微信搜索“中小企业规模类型自测小程序”。</w:t>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sz w:val="24"/>
          <w:szCs w:val="21"/>
          <w:highlight w:val="none"/>
        </w:rPr>
      </w:pPr>
      <w:r>
        <w:rPr>
          <w:color w:val="auto"/>
          <w:highlight w:val="none"/>
        </w:rPr>
        <mc:AlternateContent>
          <mc:Choice Requires="wpg">
            <w:drawing>
              <wp:inline xmlns:wp="http://schemas.openxmlformats.org/drawingml/2006/wordprocessingDrawing" distT="0" distB="0" distL="0" distR="0">
                <wp:extent cx="2734945" cy="5634990"/>
                <wp:effectExtent l="0" t="0" r="8255" b="3810"/>
                <wp:docPr id="14" name="图片 2"/>
                <wp:cNvGraphicFramePr/>
                <a:graphic xmlns:a="http://schemas.openxmlformats.org/drawingml/2006/main">
                  <a:graphicData uri="http://schemas.openxmlformats.org/drawingml/2006/picture">
                    <pic:pic xmlns:pic="http://schemas.openxmlformats.org/drawingml/2006/picture">
                      <pic:nvPicPr>
                        <pic:cNvPr id="15" name="图片 2"/>
                        <pic:cNvPicPr/>
                        <pic:nvPr/>
                      </pic:nvPicPr>
                      <pic:blipFill>
                        <a:blip r:embed="rId18"/>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15.3pt;height:443.7pt;mso-wrap-distance-left:0.0pt;mso-wrap-distance-top:0.0pt;mso-wrap-distance-right:0.0pt;mso-wrap-distance-bottom:0.0pt;" stroked="f">
                <v:path textboxrect="0,0,0,0"/>
                <v:imagedata r:id="rId18" o:title=""/>
              </v:shape>
            </w:pict>
          </mc:Fallback>
        </mc:AlternateContent>
      </w:r>
      <w:r/>
    </w:p>
    <w:p>
      <w:pPr>
        <w:pStyle w:val="997"/>
        <w:rPr>
          <w:rFonts w:hint="eastAsia" w:ascii="宋体" w:hAnsi="宋体" w:eastAsia="宋体" w:cs="宋体"/>
          <w:highlight w:val="none"/>
        </w:rPr>
      </w:pPr>
      <w:r>
        <w:rPr>
          <w:rFonts w:hint="eastAsia" w:ascii="宋体" w:hAnsi="宋体" w:eastAsia="宋体" w:cs="宋体"/>
          <w:highlight w:val="none"/>
        </w:rPr>
      </w:r>
      <w:r/>
    </w:p>
    <w:p>
      <w:pPr>
        <w:pStyle w:val="997"/>
        <w:rPr>
          <w:rFonts w:hint="eastAsia" w:ascii="宋体" w:hAnsi="宋体" w:eastAsia="宋体" w:cs="宋体"/>
          <w:highlight w:val="none"/>
        </w:rPr>
      </w:pPr>
      <w:r>
        <w:rPr>
          <w:rFonts w:hint="eastAsia" w:ascii="宋体" w:hAnsi="宋体" w:eastAsia="宋体" w:cs="宋体"/>
          <w:highlight w:val="none"/>
        </w:rPr>
      </w:r>
      <w:r/>
    </w:p>
    <w:p>
      <w:pPr>
        <w:pStyle w:val="997"/>
        <w:rPr>
          <w:rFonts w:hint="eastAsia" w:ascii="宋体" w:hAnsi="宋体" w:eastAsia="宋体" w:cs="宋体"/>
          <w:highlight w:val="none"/>
        </w:rPr>
      </w:pPr>
      <w:r>
        <w:rPr>
          <w:rFonts w:hint="eastAsia" w:ascii="宋体" w:hAnsi="宋体" w:eastAsia="宋体" w:cs="宋体"/>
          <w:highlight w:val="none"/>
        </w:rPr>
      </w:r>
      <w:r/>
    </w:p>
    <w:p>
      <w:pPr>
        <w:pStyle w:val="997"/>
        <w:rPr>
          <w:rFonts w:hint="eastAsia" w:ascii="宋体" w:hAnsi="宋体" w:eastAsia="宋体" w:cs="宋体"/>
          <w:highlight w:val="none"/>
        </w:rPr>
      </w:pPr>
      <w:r>
        <w:rPr>
          <w:rFonts w:hint="eastAsia" w:ascii="宋体" w:hAnsi="宋体" w:eastAsia="宋体" w:cs="宋体"/>
          <w:highlight w:val="none"/>
        </w:rPr>
      </w:r>
      <w:r/>
    </w:p>
    <w:p>
      <w:pPr>
        <w:pStyle w:val="997"/>
        <w:rPr>
          <w:rFonts w:hint="eastAsia" w:ascii="宋体" w:hAnsi="宋体" w:eastAsia="宋体" w:cs="宋体"/>
          <w:highlight w:val="none"/>
        </w:rPr>
      </w:pPr>
      <w:r>
        <w:rPr>
          <w:rFonts w:hint="eastAsia" w:ascii="宋体" w:hAnsi="宋体" w:eastAsia="宋体" w:cs="宋体"/>
          <w:highlight w:val="none"/>
        </w:rPr>
      </w:r>
      <w:r/>
    </w:p>
    <w:p>
      <w:pPr>
        <w:pStyle w:val="997"/>
        <w:rPr>
          <w:rFonts w:hint="eastAsia" w:ascii="宋体" w:hAnsi="宋体" w:eastAsia="宋体" w:cs="宋体"/>
          <w:highlight w:val="none"/>
        </w:rPr>
      </w:pPr>
      <w:r>
        <w:rPr>
          <w:rFonts w:hint="eastAsia" w:ascii="宋体" w:hAnsi="宋体" w:eastAsia="宋体" w:cs="宋体"/>
          <w:highlight w:val="none"/>
        </w:rPr>
      </w:r>
      <w:r/>
    </w:p>
    <w:p>
      <w:pPr>
        <w:rPr>
          <w:rStyle w:val="1193"/>
          <w:rFonts w:hint="eastAsia" w:ascii="宋体" w:hAnsi="宋体" w:eastAsia="宋体" w:cs="宋体"/>
          <w:sz w:val="30"/>
          <w:szCs w:val="30"/>
          <w:highlight w:val="none"/>
        </w:rPr>
      </w:pPr>
      <w:r>
        <w:rPr>
          <w:rStyle w:val="1193"/>
          <w:rFonts w:hint="eastAsia" w:ascii="宋体" w:hAnsi="宋体" w:eastAsia="宋体" w:cs="宋体"/>
          <w:sz w:val="30"/>
          <w:szCs w:val="30"/>
          <w:highlight w:val="none"/>
        </w:rPr>
        <w:br w:type="page" w:clear="all"/>
      </w:r>
      <w:r/>
    </w:p>
    <w:p>
      <w:pPr>
        <w:jc w:val="center"/>
        <w:rPr>
          <w:rStyle w:val="1193"/>
          <w:rFonts w:hint="eastAsia" w:ascii="宋体" w:hAnsi="宋体" w:eastAsia="宋体" w:cs="宋体"/>
          <w:sz w:val="30"/>
          <w:szCs w:val="30"/>
          <w:highlight w:val="none"/>
        </w:rPr>
      </w:pPr>
      <w:r>
        <w:rPr>
          <w:rStyle w:val="1193"/>
          <w:rFonts w:hint="eastAsia" w:ascii="宋体" w:hAnsi="宋体" w:eastAsia="宋体" w:cs="宋体"/>
          <w:sz w:val="30"/>
          <w:szCs w:val="30"/>
          <w:highlight w:val="none"/>
        </w:rPr>
        <w:t xml:space="preserve">10、残疾人福利性单位声明函</w:t>
      </w:r>
      <w:r/>
    </w:p>
    <w:p>
      <w:pPr>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（注：如供应商不属于残疾人福利性单位，不需提供此说明函）</w:t>
      </w:r>
      <w:r/>
    </w:p>
    <w:p>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r>
      <w:r/>
    </w:p>
    <w:p>
      <w:pPr>
        <w:ind w:firstLine="480"/>
        <w:spacing w:line="4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新沂市高塘中学新建食堂工程</w:t>
      </w:r>
      <w:r/>
    </w:p>
    <w:p>
      <w:pPr>
        <w:ind w:firstLine="480"/>
        <w:spacing w:line="400" w:lineRule="exact"/>
        <w:rPr>
          <w:rFonts w:hint="eastAsia" w:ascii="宋体" w:hAnsi="宋体" w:eastAsia="宋体" w:cs="宋体"/>
          <w:sz w:val="24"/>
          <w:highlight w:val="yellow"/>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JSZC-320381-JZGC-C2025-0008</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〔2017〕141</w:t>
      </w:r>
      <w:r>
        <w:rPr>
          <w:rFonts w:hint="eastAsia" w:ascii="宋体" w:hAnsi="宋体" w:eastAsia="宋体" w:cs="宋体"/>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w:t>
      </w:r>
      <w:r/>
    </w:p>
    <w:p>
      <w:pPr>
        <w:ind w:right="29" w:firstLine="3780"/>
        <w:spacing w:line="4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29" w:firstLine="3780"/>
        <w:spacing w:line="420" w:lineRule="exact"/>
        <w:rPr>
          <w:rFonts w:hint="eastAsia" w:ascii="宋体" w:hAnsi="宋体" w:eastAsia="宋体" w:cs="宋体"/>
          <w:sz w:val="24"/>
          <w:highlight w:val="none"/>
        </w:rPr>
      </w:pPr>
      <w:r>
        <w:rPr>
          <w:rFonts w:hint="eastAsia" w:ascii="宋体" w:hAnsi="宋体" w:eastAsia="宋体" w:cs="宋体"/>
          <w:spacing w:val="6"/>
          <w:sz w:val="24"/>
          <w:highlight w:val="none"/>
        </w:rPr>
        <w:t xml:space="preserve">  </w:t>
      </w:r>
      <w:r>
        <w:rPr>
          <w:rFonts w:hint="eastAsia" w:ascii="宋体" w:hAnsi="宋体" w:eastAsia="宋体" w:cs="宋体"/>
          <w:sz w:val="24"/>
          <w:highlight w:val="none"/>
        </w:rPr>
        <w:t xml:space="preserve">供应商（电子签章）：</w:t>
      </w:r>
      <w:r/>
    </w:p>
    <w:p>
      <w:pPr>
        <w:ind w:firstLine="3960"/>
        <w:spacing w:line="420" w:lineRule="exact"/>
        <w:tabs>
          <w:tab w:val="left" w:pos="6555"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日期：   年  月  日</w:t>
      </w:r>
      <w:r/>
    </w:p>
    <w:p>
      <w:pPr>
        <w:pStyle w:val="1182"/>
        <w:rPr>
          <w:rFonts w:hint="eastAsia" w:ascii="宋体" w:hAnsi="宋体" w:eastAsia="宋体" w:cs="宋体"/>
          <w:sz w:val="24"/>
          <w:highlight w:val="none"/>
        </w:rPr>
      </w:pPr>
      <w:r>
        <w:rPr>
          <w:rFonts w:hint="eastAsia" w:ascii="宋体" w:hAnsi="宋体" w:eastAsia="宋体" w:cs="宋体"/>
          <w:sz w:val="24"/>
          <w:highlight w:val="none"/>
        </w:rPr>
      </w:r>
      <w:r/>
    </w:p>
    <w:p>
      <w:pPr>
        <w:pStyle w:val="967"/>
        <w:ind w:firstLine="496"/>
        <w:spacing w:line="360" w:lineRule="auto"/>
        <w:rPr>
          <w:rFonts w:hint="eastAsia" w:ascii="宋体" w:hAnsi="宋体" w:eastAsia="宋体" w:cs="宋体"/>
          <w:b/>
          <w:spacing w:val="6"/>
          <w:sz w:val="24"/>
          <w:highlight w:val="none"/>
        </w:rPr>
      </w:pPr>
      <w:r>
        <w:rPr>
          <w:rFonts w:hint="eastAsia" w:ascii="宋体" w:hAnsi="宋体" w:eastAsia="宋体" w:cs="宋体"/>
          <w:b/>
          <w:spacing w:val="6"/>
          <w:sz w:val="24"/>
          <w:highlight w:val="none"/>
        </w:rPr>
        <w:t xml:space="preserve">说明：</w:t>
      </w:r>
      <w:r/>
    </w:p>
    <w:p>
      <w:pPr>
        <w:pStyle w:val="967"/>
        <w:ind w:firstLine="480"/>
        <w:spacing w:line="360" w:lineRule="auto"/>
        <w:rPr>
          <w:rFonts w:hint="eastAsia" w:ascii="宋体" w:hAnsi="宋体" w:eastAsia="宋体" w:cs="宋体"/>
          <w:sz w:val="24"/>
          <w:highlight w:val="none"/>
        </w:rPr>
      </w:pPr>
      <w:r>
        <w:rPr>
          <w:rFonts w:hint="eastAsia" w:ascii="宋体" w:hAnsi="宋体" w:eastAsia="宋体" w:cs="宋体"/>
          <w:spacing w:val="6"/>
          <w:sz w:val="24"/>
          <w:highlight w:val="none"/>
        </w:rPr>
        <w:t xml:space="preserve">1、</w:t>
      </w:r>
      <w:r>
        <w:rPr>
          <w:rFonts w:hint="eastAsia" w:ascii="宋体" w:hAnsi="宋体" w:eastAsia="宋体" w:cs="宋体"/>
          <w:sz w:val="24"/>
          <w:highlight w:val="none"/>
        </w:rPr>
        <w:t xml:space="preserve">如提供虚假残疾人福利性单位声明函的，则采购人有权取消投标、中标候选或中标资格，有权终止合同，并报政府采购监管部门。</w:t>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highlight w:val="none"/>
        </w:rPr>
      </w:pPr>
      <w:r>
        <w:rPr>
          <w:rFonts w:hint="eastAsia" w:ascii="宋体" w:hAnsi="宋体" w:eastAsia="宋体" w:cs="宋体"/>
          <w:sz w:val="24"/>
          <w:highlight w:val="none"/>
        </w:rPr>
        <w:br w:type="page" w:clear="all"/>
      </w:r>
      <w:r/>
    </w:p>
    <w:p>
      <w:pPr>
        <w:jc w:val="center"/>
        <w:rPr>
          <w:rFonts w:hint="eastAsia" w:ascii="宋体" w:hAnsi="宋体" w:eastAsia="宋体" w:cs="宋体"/>
          <w:b/>
          <w:sz w:val="24"/>
          <w:highlight w:val="none"/>
        </w:rPr>
      </w:pPr>
      <w:r>
        <w:rPr>
          <w:rFonts w:hint="eastAsia" w:ascii="宋体" w:hAnsi="宋体" w:eastAsia="宋体" w:cs="宋体"/>
          <w:b/>
          <w:sz w:val="30"/>
          <w:szCs w:val="30"/>
          <w:highlight w:val="none"/>
        </w:rPr>
        <w:t xml:space="preserve">11、拟签订的合同文本</w:t>
      </w:r>
      <w:r/>
    </w:p>
    <w:p>
      <w:pPr>
        <w:spacing w:line="400" w:lineRule="exact"/>
        <w:rPr>
          <w:rFonts w:hint="eastAsia" w:ascii="宋体" w:hAnsi="宋体" w:eastAsia="宋体" w:cs="宋体"/>
          <w:highlight w:val="none"/>
        </w:rPr>
      </w:pPr>
      <w:r>
        <w:rPr>
          <w:rFonts w:hint="eastAsia" w:ascii="宋体" w:hAnsi="宋体" w:eastAsia="宋体" w:cs="宋体"/>
          <w:highlight w:val="none"/>
        </w:rPr>
      </w:r>
      <w:r/>
    </w:p>
    <w:p>
      <w:pPr>
        <w:pStyle w:val="1258"/>
        <w:jc w:val="center"/>
        <w:spacing w:line="360" w:lineRule="auto"/>
        <w:rPr>
          <w:rFonts w:hint="eastAsia" w:ascii="宋体" w:hAnsi="宋体" w:eastAsia="宋体" w:cs="宋体"/>
          <w:sz w:val="24"/>
          <w:highlight w:val="none"/>
          <w:lang w:val="de-DE"/>
        </w:rPr>
      </w:pPr>
      <w:r>
        <w:rPr>
          <w:rFonts w:hint="eastAsia" w:ascii="宋体" w:hAnsi="宋体" w:eastAsia="宋体" w:cs="宋体"/>
          <w:sz w:val="24"/>
          <w:highlight w:val="none"/>
          <w:lang w:val="de-DE"/>
        </w:rPr>
        <w:t xml:space="preserve">（合同草案条款）</w:t>
      </w:r>
      <w:r/>
    </w:p>
    <w:p>
      <w:pPr>
        <w:pStyle w:val="1258"/>
        <w:jc w:val="center"/>
        <w:spacing w:line="360" w:lineRule="auto"/>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 xml:space="preserve">政</w:t>
      </w:r>
      <w:r/>
    </w:p>
    <w:p>
      <w:pPr>
        <w:pStyle w:val="1258"/>
        <w:jc w:val="center"/>
        <w:spacing w:line="360" w:lineRule="auto"/>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 xml:space="preserve">府</w:t>
      </w:r>
      <w:r/>
    </w:p>
    <w:p>
      <w:pPr>
        <w:pStyle w:val="1258"/>
        <w:jc w:val="center"/>
        <w:spacing w:line="360" w:lineRule="auto"/>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 xml:space="preserve">采</w:t>
      </w:r>
      <w:r/>
    </w:p>
    <w:p>
      <w:pPr>
        <w:pStyle w:val="1258"/>
        <w:jc w:val="center"/>
        <w:spacing w:line="360" w:lineRule="auto"/>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 xml:space="preserve">购</w:t>
      </w:r>
      <w:r/>
    </w:p>
    <w:p>
      <w:pPr>
        <w:pStyle w:val="1258"/>
        <w:jc w:val="center"/>
        <w:spacing w:line="360" w:lineRule="auto"/>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 xml:space="preserve">合</w:t>
      </w:r>
      <w:r/>
    </w:p>
    <w:p>
      <w:pPr>
        <w:pStyle w:val="1258"/>
        <w:jc w:val="center"/>
        <w:spacing w:line="360" w:lineRule="auto"/>
        <w:rPr>
          <w:rFonts w:hint="eastAsia" w:ascii="宋体" w:hAnsi="宋体" w:eastAsia="宋体" w:cs="宋体"/>
          <w:sz w:val="24"/>
          <w:highlight w:val="none"/>
          <w:lang w:val="de-DE"/>
        </w:rPr>
      </w:pPr>
      <w:r>
        <w:rPr>
          <w:rFonts w:hint="eastAsia" w:ascii="宋体" w:hAnsi="宋体" w:eastAsia="宋体" w:cs="宋体"/>
          <w:b/>
          <w:bCs/>
          <w:sz w:val="48"/>
          <w:szCs w:val="48"/>
          <w:highlight w:val="none"/>
        </w:rPr>
        <w:t xml:space="preserve">同</w:t>
      </w:r>
      <w:r/>
    </w:p>
    <w:p>
      <w:pPr>
        <w:pStyle w:val="1258"/>
        <w:jc w:val="center"/>
        <w:spacing w:line="360" w:lineRule="auto"/>
        <w:rPr>
          <w:rFonts w:hint="eastAsia" w:ascii="宋体" w:hAnsi="宋体" w:eastAsia="宋体" w:cs="宋体"/>
          <w:sz w:val="24"/>
          <w:highlight w:val="none"/>
          <w:lang w:val="de-DE"/>
        </w:rPr>
      </w:pPr>
      <w:r>
        <w:rPr>
          <w:rFonts w:hint="eastAsia" w:ascii="宋体" w:hAnsi="宋体" w:eastAsia="宋体" w:cs="宋体"/>
          <w:sz w:val="24"/>
          <w:highlight w:val="none"/>
          <w:lang w:val="de-DE"/>
        </w:rPr>
      </w:r>
      <w:r/>
    </w:p>
    <w:p>
      <w:pPr>
        <w:pStyle w:val="1261"/>
        <w:rPr>
          <w:rFonts w:hint="eastAsia" w:ascii="宋体" w:hAnsi="宋体" w:eastAsia="宋体" w:cs="宋体"/>
          <w:highlight w:val="none"/>
          <w:lang w:val="de-DE"/>
        </w:rPr>
      </w:pPr>
      <w:r>
        <w:rPr>
          <w:rFonts w:hint="eastAsia" w:ascii="宋体" w:hAnsi="宋体" w:eastAsia="宋体" w:cs="宋体"/>
          <w:highlight w:val="none"/>
          <w:lang w:val="de-DE"/>
        </w:rPr>
      </w:r>
      <w:r/>
    </w:p>
    <w:p>
      <w:pPr>
        <w:pStyle w:val="1258"/>
        <w:ind w:firstLine="16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JSZC-320381-JZGC-C2025-0008</w:t>
      </w:r>
      <w:r>
        <w:rPr>
          <w:rFonts w:hint="eastAsia" w:ascii="宋体" w:hAnsi="宋体" w:eastAsia="宋体" w:cs="宋体"/>
          <w:sz w:val="24"/>
          <w:highlight w:val="none"/>
        </w:rPr>
        <w:t xml:space="preserve"> </w:t>
      </w:r>
      <w:r/>
    </w:p>
    <w:p>
      <w:pPr>
        <w:pStyle w:val="1258"/>
        <w:ind w:firstLine="16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新沂市高塘中学新建食堂工程</w:t>
      </w:r>
      <w:r/>
    </w:p>
    <w:p>
      <w:pPr>
        <w:pStyle w:val="1258"/>
        <w:ind w:firstLine="16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采购单位：新沂市住房和城乡建设局</w:t>
      </w:r>
      <w:r/>
    </w:p>
    <w:p>
      <w:pPr>
        <w:pStyle w:val="1258"/>
        <w:ind w:firstLine="16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w:t>
      </w:r>
      <w:r/>
    </w:p>
    <w:p>
      <w:pPr>
        <w:pStyle w:val="1258"/>
        <w:jc w:val="center"/>
        <w:spacing w:line="620" w:lineRule="exact"/>
        <w:rPr>
          <w:rFonts w:hint="eastAsia" w:ascii="宋体" w:hAnsi="宋体" w:eastAsia="宋体" w:cs="宋体"/>
          <w:sz w:val="24"/>
          <w:highlight w:val="none"/>
        </w:rPr>
      </w:pPr>
      <w:r>
        <w:rPr>
          <w:rFonts w:hint="eastAsia" w:ascii="宋体" w:hAnsi="宋体" w:eastAsia="宋体" w:cs="宋体"/>
          <w:sz w:val="24"/>
          <w:highlight w:val="none"/>
        </w:rPr>
        <w:t xml:space="preserve">签订日期：    年  月  日</w:t>
      </w:r>
      <w:r/>
    </w:p>
    <w:p>
      <w:pPr>
        <w:pStyle w:val="126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972"/>
        <w:rPr>
          <w:rFonts w:hint="eastAsia" w:ascii="宋体" w:hAnsi="宋体" w:eastAsia="宋体" w:cs="宋体"/>
          <w:highlight w:val="none"/>
        </w:rPr>
      </w:pPr>
      <w:r>
        <w:rPr>
          <w:rFonts w:hint="eastAsia" w:ascii="宋体" w:hAnsi="宋体" w:eastAsia="宋体" w:cs="宋体"/>
          <w:highlight w:val="none"/>
        </w:rPr>
        <w:t xml:space="preserve">友情提醒：采购人与中标、成交供应商应当在中标、成交通知书发出之日起30日内，按照采购文件确定的事项签订政府采购合同。</w:t>
      </w:r>
      <w:r/>
    </w:p>
    <w:p>
      <w:pPr>
        <w:pStyle w:val="972"/>
        <w:rPr>
          <w:rFonts w:hint="eastAsia" w:ascii="宋体" w:hAnsi="宋体" w:eastAsia="宋体" w:cs="宋体"/>
          <w:highlight w:val="none"/>
        </w:rPr>
      </w:pPr>
      <w:r>
        <w:rPr>
          <w:rFonts w:hint="eastAsia" w:ascii="宋体" w:hAnsi="宋体" w:eastAsia="宋体" w:cs="宋体"/>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lang w:eastAsia="zh-CN"/>
        </w:rPr>
        <w:br w:type="page" w:clear="all"/>
      </w:r>
      <w:r/>
    </w:p>
    <w:p>
      <w:pPr>
        <w:ind w:firstLine="3200"/>
        <w:jc w:val="lef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lang w:eastAsia="zh-CN"/>
        </w:rPr>
        <w:t xml:space="preserve">(</w:t>
      </w:r>
      <w:r>
        <w:rPr>
          <w:rFonts w:hint="eastAsia" w:ascii="宋体" w:hAnsi="宋体" w:eastAsia="宋体" w:cs="宋体"/>
          <w:bCs/>
          <w:color w:val="000000"/>
          <w:sz w:val="32"/>
          <w:szCs w:val="32"/>
          <w:highlight w:val="none"/>
        </w:rPr>
        <w:t xml:space="preserve">GF—2017—0201</w:t>
      </w:r>
      <w:r>
        <w:rPr>
          <w:rFonts w:hint="eastAsia" w:ascii="宋体" w:hAnsi="宋体" w:eastAsia="宋体" w:cs="宋体"/>
          <w:bCs/>
          <w:color w:val="000000"/>
          <w:sz w:val="32"/>
          <w:szCs w:val="32"/>
          <w:highlight w:val="none"/>
          <w:lang w:eastAsia="zh-CN"/>
        </w:rPr>
        <w:t xml:space="preserve">)</w:t>
      </w:r>
      <w:r/>
    </w:p>
    <w:p>
      <w:pPr>
        <w:tabs>
          <w:tab w:val="left" w:pos="4410" w:leader="none"/>
        </w:tabs>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rPr>
          <w:rFonts w:hint="eastAsia" w:ascii="宋体" w:hAnsi="宋体" w:eastAsia="宋体" w:cs="宋体"/>
          <w:b/>
          <w:color w:val="000000"/>
          <w:sz w:val="72"/>
          <w:szCs w:val="52"/>
          <w:highlight w:val="none"/>
          <w:lang w:eastAsia="zh-CN"/>
        </w:rPr>
      </w:pPr>
      <w:r>
        <w:rPr>
          <w:rFonts w:hint="eastAsia" w:ascii="宋体" w:hAnsi="宋体" w:eastAsia="宋体" w:cs="宋体"/>
          <w:b/>
          <w:color w:val="000000"/>
          <w:sz w:val="72"/>
          <w:szCs w:val="52"/>
          <w:highlight w:val="none"/>
        </w:rPr>
        <w:t xml:space="preserve">建设工程施工合同</w:t>
      </w:r>
      <w:r/>
    </w:p>
    <w:p>
      <w:pPr>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（示范文本）</w:t>
      </w:r>
      <w:r/>
    </w:p>
    <w:p>
      <w:pPr>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right="2719" w:firstLine="2891"/>
        <w:jc w:val="both"/>
        <w:rPr>
          <w:rFonts w:hint="eastAsia" w:ascii="宋体" w:hAnsi="宋体" w:eastAsia="宋体" w:cs="宋体"/>
          <w:b/>
          <w:color w:val="000000"/>
          <w:sz w:val="32"/>
          <w:szCs w:val="28"/>
          <w:highlight w:val="none"/>
          <w:lang w:val="en-US" w:eastAsia="zh-CN"/>
        </w:rPr>
      </w:pPr>
      <w:r>
        <w:rPr>
          <w:rFonts w:hint="eastAsia" w:ascii="宋体" w:hAnsi="宋体" w:eastAsia="宋体" w:cs="宋体"/>
          <w:b/>
          <w:color w:val="000000"/>
          <w:sz w:val="32"/>
          <w:szCs w:val="28"/>
          <w:highlight w:val="none"/>
        </w:rPr>
        <w:t xml:space="preserve">住房和城乡建设部</w:t>
      </w:r>
      <w:r>
        <w:rPr>
          <w:rFonts w:hint="eastAsia" w:ascii="宋体" w:hAnsi="宋体" w:eastAsia="宋体" w:cs="宋体"/>
          <w:b/>
          <w:color w:val="000000"/>
          <w:sz w:val="32"/>
          <w:szCs w:val="28"/>
          <w:highlight w:val="none"/>
          <w:lang w:val="en-US" w:eastAsia="zh-CN"/>
        </w:rPr>
        <w:t xml:space="preserve">制定</w:t>
      </w:r>
      <w:r/>
    </w:p>
    <w:p>
      <w:pPr>
        <w:ind w:right="2719" w:firstLine="2891"/>
        <w:jc w:val="both"/>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lang w:eastAsia="zh-CN"/>
        </w:rPr>
        <w:t xml:space="preserve">国家市场监督管理总局</w:t>
      </w:r>
      <w:r/>
    </w:p>
    <w:p>
      <w:pPr>
        <w:spacing w:before="120" w:after="120"/>
        <w:rPr>
          <w:rFonts w:hint="eastAsia" w:ascii="宋体" w:hAnsi="宋体" w:eastAsia="宋体" w:cs="宋体"/>
          <w:color w:val="000000"/>
          <w:sz w:val="28"/>
          <w:szCs w:val="28"/>
          <w:highlight w:val="none"/>
        </w:rPr>
        <w:sectPr>
          <w:footerReference w:type="default" r:id="rId12"/>
          <w:footnotePr/>
          <w:endnotePr/>
          <w:type w:val="nextColumn"/>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color w:val="000000"/>
          <w:sz w:val="28"/>
          <w:szCs w:val="28"/>
          <w:highlight w:val="none"/>
        </w:rPr>
      </w:r>
      <w:r/>
    </w:p>
    <w:p>
      <w:pPr>
        <w:pStyle w:val="1189"/>
        <w:ind w:left="0" w:right="0" w:firstLine="0"/>
        <w:jc w:val="center"/>
        <w:keepLines/>
        <w:keepNext/>
        <w:spacing w:before="320" w:after="200" w:line="240" w:lineRule="auto"/>
        <w:widowControl/>
        <w:rPr>
          <w:rFonts w:hint="eastAsia" w:ascii="宋体" w:hAnsi="宋体" w:eastAsia="宋体" w:cs="宋体"/>
          <w:b w:val="0"/>
          <w:bCs w:val="0"/>
          <w:color w:val="000000"/>
          <w:highlight w:val="none"/>
        </w:rPr>
      </w:pPr>
      <w:r>
        <w:rPr>
          <w:rFonts w:hint="eastAsia" w:ascii="宋体" w:hAnsi="宋体" w:eastAsia="宋体" w:cs="宋体"/>
          <w:b/>
          <w:sz w:val="32"/>
          <w:highlight w:val="none"/>
        </w:rPr>
        <w:t xml:space="preserve"> </w:t>
      </w:r>
      <w:bookmarkStart w:id="0" w:name="_Toc498006745"/>
      <w:r>
        <w:rPr>
          <w:rFonts w:hint="eastAsia" w:ascii="宋体" w:hAnsi="宋体" w:eastAsia="宋体" w:cs="宋体"/>
          <w:b w:val="0"/>
          <w:bCs w:val="0"/>
          <w:color w:val="000000"/>
          <w:highlight w:val="none"/>
        </w:rPr>
        <w:t xml:space="preserve">第一部分 合同协议书</w:t>
      </w:r>
      <w:r/>
    </w:p>
    <w:p>
      <w:pPr>
        <w:spacing w:line="440" w:lineRule="exact"/>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发包人（全称）：</w:t>
      </w:r>
      <w:r>
        <w:rPr>
          <w:rFonts w:hint="eastAsia" w:ascii="宋体" w:hAnsi="宋体" w:eastAsia="宋体" w:cs="宋体"/>
          <w:b/>
          <w:color w:val="000000"/>
          <w:sz w:val="24"/>
          <w:highlight w:val="none"/>
          <w:u w:val="single"/>
          <w:lang w:eastAsia="zh-CN"/>
        </w:rPr>
        <w:t xml:space="preserve">新沂市住房和城乡建设局</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u w:val="single"/>
          <w:lang w:val="en-US" w:eastAsia="zh-CN"/>
        </w:rPr>
        <w:t xml:space="preserve">       </w:t>
      </w:r>
      <w:r>
        <w:rPr>
          <w:rFonts w:hint="eastAsia" w:ascii="宋体" w:hAnsi="宋体" w:eastAsia="宋体" w:cs="宋体"/>
          <w:b/>
          <w:color w:val="000000"/>
          <w:sz w:val="24"/>
          <w:highlight w:val="none"/>
          <w:u w:val="single"/>
        </w:rPr>
        <w:t xml:space="preserve">      </w:t>
      </w:r>
      <w:r/>
    </w:p>
    <w:p>
      <w:pPr>
        <w:spacing w:line="440" w:lineRule="exact"/>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u w:val="single"/>
          <w:lang w:val="en-US" w:eastAsia="zh-CN"/>
        </w:rPr>
        <w:t xml:space="preserve"> </w:t>
      </w:r>
      <w:r>
        <w:rPr>
          <w:rFonts w:hint="eastAsia" w:ascii="宋体" w:hAnsi="宋体" w:eastAsia="宋体" w:cs="宋体"/>
          <w:b/>
          <w:color w:val="000000"/>
          <w:sz w:val="24"/>
          <w:highlight w:val="none"/>
          <w:u w:val="single"/>
        </w:rPr>
        <w:t xml:space="preserve">        </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根据《中华人民共和国</w:t>
      </w:r>
      <w:r>
        <w:rPr>
          <w:rFonts w:hint="eastAsia" w:ascii="宋体" w:hAnsi="宋体" w:eastAsia="宋体" w:cs="宋体"/>
          <w:color w:val="000000"/>
          <w:sz w:val="24"/>
          <w:highlight w:val="none"/>
          <w:lang w:eastAsia="zh-CN"/>
        </w:rPr>
        <w:t xml:space="preserve">民法典》《</w:t>
      </w:r>
      <w:r>
        <w:rPr>
          <w:rFonts w:hint="eastAsia" w:ascii="宋体" w:hAnsi="宋体" w:eastAsia="宋体" w:cs="宋体"/>
          <w:color w:val="000000"/>
          <w:sz w:val="24"/>
          <w:highlight w:val="none"/>
        </w:rPr>
        <w:t xml:space="preserve">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新沂市高塘中学新建食堂工程</w:t>
      </w:r>
      <w:r>
        <w:rPr>
          <w:rFonts w:hint="eastAsia" w:ascii="宋体" w:hAnsi="宋体" w:eastAsia="宋体" w:cs="宋体"/>
          <w:color w:val="000000"/>
          <w:sz w:val="24"/>
          <w:highlight w:val="none"/>
          <w:u w:val="none"/>
          <w:lang w:val="en-US" w:eastAsia="zh-CN"/>
        </w:rPr>
        <w:t xml:space="preserve">项目</w:t>
      </w:r>
      <w:r>
        <w:rPr>
          <w:rFonts w:hint="eastAsia" w:ascii="宋体" w:hAnsi="宋体" w:eastAsia="宋体" w:cs="宋体"/>
          <w:color w:val="000000"/>
          <w:sz w:val="24"/>
          <w:highlight w:val="none"/>
        </w:rPr>
        <w:t xml:space="preserve">及有关事项协商一致，共同达成如下协议：</w:t>
      </w:r>
      <w:r/>
    </w:p>
    <w:p>
      <w:pPr>
        <w:ind w:firstLine="480"/>
        <w:jc w:val="both"/>
        <w:keepLines/>
        <w:keepNext/>
        <w:spacing w:before="120" w:after="120" w:line="440" w:lineRule="exact"/>
        <w:widowControl w:val="off"/>
        <w:rPr>
          <w:rFonts w:hint="eastAsia" w:ascii="宋体" w:hAnsi="宋体" w:eastAsia="宋体" w:cs="宋体"/>
          <w:b w:val="0"/>
          <w:bCs/>
          <w:color w:val="000000"/>
          <w:sz w:val="24"/>
          <w:szCs w:val="24"/>
          <w:highlight w:val="none"/>
          <w:lang w:val="en-US" w:eastAsia="zh-CN" w:bidi="ar-SA"/>
        </w:rPr>
        <w:outlineLvl w:val="3"/>
      </w:pPr>
      <w:r/>
      <w:bookmarkStart w:id="1" w:name="_Toc351203481"/>
      <w:r>
        <w:rPr>
          <w:rFonts w:hint="eastAsia" w:ascii="宋体" w:hAnsi="宋体" w:eastAsia="宋体" w:cs="宋体"/>
          <w:b w:val="0"/>
          <w:bCs/>
          <w:color w:val="000000"/>
          <w:sz w:val="24"/>
          <w:szCs w:val="24"/>
          <w:highlight w:val="none"/>
          <w:lang w:val="en-US" w:eastAsia="zh-CN" w:bidi="ar-SA"/>
        </w:rPr>
        <w:t xml:space="preserve">一、工程概况</w:t>
      </w:r>
      <w:bookmarkEnd w:id="1"/>
      <w:r/>
      <w:r/>
    </w:p>
    <w:p>
      <w:pPr>
        <w:jc w:val="left"/>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新沂市高塘中学新建食堂工程</w:t>
      </w:r>
      <w:r/>
    </w:p>
    <w:p>
      <w:pPr>
        <w:jc w:val="left"/>
        <w:spacing w:line="440" w:lineRule="exact"/>
        <w:rPr>
          <w:rFonts w:hint="eastAsia" w:ascii="宋体" w:hAnsi="宋体" w:eastAsia="宋体" w:cs="宋体"/>
          <w:color w:val="000000"/>
          <w:sz w:val="24"/>
          <w:szCs w:val="22"/>
          <w:highlight w:val="none"/>
          <w:u w:val="single"/>
          <w:lang w:val="en-US" w:eastAsia="zh-CN"/>
        </w:rPr>
      </w:pPr>
      <w:r>
        <w:rPr>
          <w:rFonts w:hint="eastAsia" w:ascii="宋体" w:hAnsi="宋体" w:eastAsia="宋体" w:cs="宋体"/>
          <w:color w:val="000000"/>
          <w:sz w:val="24"/>
          <w:highlight w:val="none"/>
        </w:rPr>
        <w:t xml:space="preserve">2.工程地点：</w:t>
      </w:r>
      <w:r>
        <w:rPr>
          <w:rFonts w:hint="eastAsia" w:ascii="宋体" w:hAnsi="宋体" w:eastAsia="宋体" w:cs="宋体"/>
          <w:color w:val="000000"/>
          <w:sz w:val="24"/>
          <w:highlight w:val="none"/>
          <w:u w:val="single"/>
          <w:lang w:val="en-US" w:eastAsia="zh-CN"/>
        </w:rPr>
        <w:t xml:space="preserve"> 新沂市</w:t>
      </w:r>
      <w:r>
        <w:rPr>
          <w:rFonts w:hint="eastAsia" w:ascii="宋体" w:hAnsi="宋体" w:cs="宋体"/>
          <w:color w:val="000000"/>
          <w:sz w:val="24"/>
          <w:highlight w:val="none"/>
          <w:u w:val="single"/>
          <w:lang w:val="en-US" w:eastAsia="zh-CN"/>
        </w:rPr>
        <w:t xml:space="preserve">高塘中学</w:t>
      </w:r>
      <w:r/>
    </w:p>
    <w:p>
      <w:pPr>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3.工程立项批准文号：</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   </w:t>
      </w:r>
      <w:r/>
    </w:p>
    <w:p>
      <w:pPr>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4.资金来源：</w:t>
      </w:r>
      <w:r>
        <w:rPr>
          <w:rFonts w:hint="eastAsia" w:ascii="宋体" w:hAnsi="宋体" w:eastAsia="宋体" w:cs="宋体"/>
          <w:color w:val="000000"/>
          <w:sz w:val="24"/>
          <w:highlight w:val="none"/>
          <w:u w:val="single"/>
        </w:rPr>
        <w:t xml:space="preserve"> 财政资金</w:t>
      </w:r>
      <w:r>
        <w:rPr>
          <w:rFonts w:hint="eastAsia" w:ascii="宋体" w:hAnsi="宋体" w:eastAsia="宋体" w:cs="宋体"/>
          <w:color w:val="000000"/>
          <w:sz w:val="24"/>
          <w:highlight w:val="none"/>
          <w:u w:val="single"/>
          <w:lang w:eastAsia="zh-CN"/>
        </w:rPr>
        <w:t xml:space="preserve">，已落实</w:t>
      </w:r>
      <w:r>
        <w:rPr>
          <w:rFonts w:hint="eastAsia" w:ascii="宋体" w:hAnsi="宋体" w:eastAsia="宋体" w:cs="宋体"/>
          <w:color w:val="000000"/>
          <w:sz w:val="24"/>
          <w:highlight w:val="none"/>
          <w:u w:val="single"/>
        </w:rPr>
        <w:t xml:space="preserve"> </w:t>
      </w:r>
      <w:r/>
    </w:p>
    <w:p>
      <w:pPr>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5.工程内容：</w:t>
      </w:r>
      <w:r>
        <w:rPr>
          <w:rFonts w:hint="eastAsia" w:ascii="宋体" w:hAnsi="宋体" w:cs="宋体"/>
          <w:color w:val="000000"/>
          <w:sz w:val="24"/>
          <w:highlight w:val="none"/>
          <w:u w:val="single"/>
          <w:lang w:eastAsia="zh-CN"/>
        </w:rPr>
        <w:t xml:space="preserve">新沂市高塘中学新建食堂工程</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spacing w:line="440" w:lineRule="exact"/>
        <w:rPr>
          <w:rFonts w:hint="eastAsia" w:ascii="宋体" w:hAnsi="宋体" w:eastAsia="宋体" w:cs="宋体"/>
          <w:bCs/>
          <w:color w:val="000000"/>
          <w:sz w:val="24"/>
          <w:highlight w:val="none"/>
          <w:u w:val="single"/>
          <w:lang w:eastAsia="zh-CN"/>
        </w:rPr>
      </w:pPr>
      <w:r>
        <w:rPr>
          <w:rFonts w:hint="eastAsia" w:ascii="宋体" w:hAnsi="宋体" w:eastAsia="宋体" w:cs="宋体"/>
          <w:bCs/>
          <w:color w:val="000000"/>
          <w:sz w:val="24"/>
          <w:highlight w:val="none"/>
        </w:rPr>
        <w:t xml:space="preserve">6.工程承包范围：</w:t>
      </w:r>
      <w:r>
        <w:rPr>
          <w:rFonts w:hint="eastAsia" w:ascii="宋体" w:hAnsi="宋体" w:cs="宋体"/>
          <w:bCs/>
          <w:color w:val="000000"/>
          <w:sz w:val="24"/>
          <w:highlight w:val="none"/>
          <w:u w:val="single"/>
          <w:lang w:eastAsia="zh-CN"/>
        </w:rPr>
        <w:t xml:space="preserve">新沂市高塘中学新建食堂工程</w:t>
      </w:r>
      <w:r>
        <w:rPr>
          <w:rFonts w:hint="eastAsia" w:ascii="宋体" w:hAnsi="宋体" w:eastAsia="宋体" w:cs="宋体"/>
          <w:bCs/>
          <w:color w:val="000000"/>
          <w:sz w:val="24"/>
          <w:highlight w:val="none"/>
          <w:u w:val="single"/>
          <w:lang w:eastAsia="zh-CN"/>
        </w:rPr>
        <w:t xml:space="preserve">及配套附属工程，详见工程量清单及施工图纸所含全部内容。</w:t>
      </w:r>
      <w:r/>
    </w:p>
    <w:p>
      <w:pPr>
        <w:ind w:firstLine="480"/>
        <w:jc w:val="both"/>
        <w:keepLines/>
        <w:keepNext/>
        <w:spacing w:before="120" w:after="120" w:line="440" w:lineRule="exact"/>
        <w:widowControl w:val="off"/>
        <w:rPr>
          <w:rFonts w:hint="eastAsia" w:ascii="宋体" w:hAnsi="宋体" w:eastAsia="宋体" w:cs="宋体"/>
          <w:b w:val="0"/>
          <w:bCs/>
          <w:color w:val="000000"/>
          <w:sz w:val="24"/>
          <w:szCs w:val="24"/>
          <w:highlight w:val="none"/>
          <w:lang w:val="en-US" w:eastAsia="zh-CN" w:bidi="ar-SA"/>
        </w:rPr>
        <w:outlineLvl w:val="3"/>
      </w:pPr>
      <w:r/>
      <w:bookmarkStart w:id="2" w:name="_Toc351203482"/>
      <w:r>
        <w:rPr>
          <w:rFonts w:hint="eastAsia" w:ascii="宋体" w:hAnsi="宋体" w:eastAsia="宋体" w:cs="宋体"/>
          <w:b w:val="0"/>
          <w:bCs/>
          <w:color w:val="000000"/>
          <w:sz w:val="24"/>
          <w:szCs w:val="24"/>
          <w:highlight w:val="none"/>
          <w:lang w:val="en-US" w:eastAsia="zh-CN" w:bidi="ar-SA"/>
        </w:rPr>
        <w:t xml:space="preserve">二、合同工期</w:t>
      </w:r>
      <w:bookmarkEnd w:id="2"/>
      <w:r/>
      <w:r/>
    </w:p>
    <w:p>
      <w:pPr>
        <w:ind w:firstLine="459"/>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firstLine="459"/>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firstLine="459"/>
        <w:spacing w:line="44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工期总日历天数：</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u w:val="single"/>
          <w:lang w:val="en-US" w:eastAsia="zh-CN"/>
        </w:rPr>
        <w:t xml:space="preserve">  </w:t>
      </w:r>
      <w:r>
        <w:rPr>
          <w:rFonts w:hint="eastAsia" w:ascii="宋体" w:hAnsi="宋体" w:eastAsia="宋体" w:cs="宋体"/>
          <w:b/>
          <w:bCs/>
          <w:color w:val="000000"/>
          <w:sz w:val="24"/>
          <w:highlight w:val="none"/>
          <w:u w:val="single"/>
        </w:rPr>
        <w:t xml:space="preserve">日历天</w:t>
      </w:r>
      <w:r>
        <w:rPr>
          <w:rFonts w:hint="eastAsia" w:ascii="宋体" w:hAnsi="宋体" w:eastAsia="宋体" w:cs="宋体"/>
          <w:color w:val="000000"/>
          <w:sz w:val="24"/>
          <w:highlight w:val="none"/>
        </w:rPr>
        <w:t xml:space="preserve">。工期总日历天数与根据前述计划开竣工日期计算的工期天数不一致的，以工期总日历天数为准</w:t>
      </w:r>
      <w:r>
        <w:rPr>
          <w:rFonts w:hint="eastAsia" w:ascii="宋体" w:hAnsi="宋体" w:eastAsia="宋体" w:cs="宋体"/>
          <w:b/>
          <w:color w:val="000000"/>
          <w:sz w:val="24"/>
          <w:highlight w:val="none"/>
        </w:rPr>
        <w:t xml:space="preserve">。</w:t>
      </w:r>
      <w:r/>
    </w:p>
    <w:p>
      <w:pPr>
        <w:ind w:firstLine="480"/>
        <w:jc w:val="both"/>
        <w:keepLines/>
        <w:keepNext/>
        <w:spacing w:before="120" w:after="120" w:line="440" w:lineRule="exact"/>
        <w:widowControl w:val="off"/>
        <w:rPr>
          <w:rFonts w:hint="eastAsia" w:ascii="宋体" w:hAnsi="宋体" w:eastAsia="宋体" w:cs="宋体"/>
          <w:b/>
          <w:bCs w:val="0"/>
          <w:color w:val="000000"/>
          <w:sz w:val="24"/>
          <w:szCs w:val="24"/>
          <w:highlight w:val="none"/>
          <w:lang w:val="en-US" w:eastAsia="zh-CN" w:bidi="ar-SA"/>
        </w:rPr>
        <w:outlineLvl w:val="3"/>
      </w:pPr>
      <w:r/>
      <w:bookmarkStart w:id="3" w:name="_Toc351203483"/>
      <w:r>
        <w:rPr>
          <w:rFonts w:hint="eastAsia" w:ascii="宋体" w:hAnsi="宋体" w:eastAsia="宋体" w:cs="宋体"/>
          <w:b w:val="0"/>
          <w:bCs/>
          <w:color w:val="000000"/>
          <w:sz w:val="24"/>
          <w:szCs w:val="24"/>
          <w:highlight w:val="none"/>
          <w:lang w:val="en-US" w:eastAsia="zh-CN" w:bidi="ar-SA"/>
        </w:rPr>
        <w:t xml:space="preserve">三、质量标准</w:t>
      </w:r>
      <w:bookmarkEnd w:id="3"/>
      <w:r/>
      <w:r/>
    </w:p>
    <w:p>
      <w:pPr>
        <w:ind w:firstLine="459"/>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   </w:t>
      </w:r>
      <w:r>
        <w:rPr>
          <w:rFonts w:hint="eastAsia" w:ascii="宋体" w:hAnsi="宋体" w:eastAsia="宋体" w:cs="宋体"/>
          <w:color w:val="000000"/>
          <w:sz w:val="24"/>
          <w:highlight w:val="none"/>
        </w:rPr>
        <w:t xml:space="preserve">标准。</w:t>
      </w:r>
      <w:r/>
    </w:p>
    <w:p>
      <w:pPr>
        <w:ind w:firstLine="480"/>
        <w:jc w:val="both"/>
        <w:keepLines/>
        <w:keepNext/>
        <w:spacing w:before="120" w:after="120" w:line="440" w:lineRule="exact"/>
        <w:widowControl w:val="off"/>
        <w:rPr>
          <w:rFonts w:hint="eastAsia" w:ascii="宋体" w:hAnsi="宋体" w:eastAsia="宋体" w:cs="宋体"/>
          <w:b/>
          <w:bCs w:val="0"/>
          <w:color w:val="000000"/>
          <w:sz w:val="24"/>
          <w:szCs w:val="24"/>
          <w:highlight w:val="none"/>
          <w:lang w:val="en-US" w:eastAsia="zh-CN" w:bidi="ar-SA"/>
        </w:rPr>
        <w:outlineLvl w:val="3"/>
      </w:pPr>
      <w:r/>
      <w:bookmarkStart w:id="4" w:name="_Toc351203484"/>
      <w:r>
        <w:rPr>
          <w:rFonts w:hint="eastAsia" w:ascii="宋体" w:hAnsi="宋体" w:eastAsia="宋体" w:cs="宋体"/>
          <w:b w:val="0"/>
          <w:bCs/>
          <w:color w:val="000000"/>
          <w:sz w:val="24"/>
          <w:szCs w:val="24"/>
          <w:highlight w:val="none"/>
          <w:lang w:val="en-US" w:eastAsia="zh-CN" w:bidi="ar-SA"/>
        </w:rPr>
        <w:t xml:space="preserve">四、签约合同价与合同价格形式</w:t>
      </w:r>
      <w:bookmarkEnd w:id="4"/>
      <w:r>
        <w:rPr>
          <w:rFonts w:hint="eastAsia" w:ascii="宋体" w:hAnsi="宋体" w:eastAsia="宋体" w:cs="宋体"/>
          <w:b w:val="0"/>
          <w:bCs/>
          <w:color w:val="000000"/>
          <w:sz w:val="24"/>
          <w:szCs w:val="24"/>
          <w:highlight w:val="none"/>
          <w:lang w:val="en-US" w:eastAsia="zh-CN" w:bidi="ar-SA"/>
        </w:rPr>
        <w:tab/>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1.签约合同价为：</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其中：（1）安全文明施工费：</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  固定单价合同 </w:t>
      </w:r>
      <w:r>
        <w:rPr>
          <w:rFonts w:hint="eastAsia" w:ascii="宋体" w:hAnsi="宋体" w:eastAsia="宋体" w:cs="宋体"/>
          <w:color w:val="000000"/>
          <w:sz w:val="24"/>
          <w:highlight w:val="none"/>
        </w:rPr>
        <w:t xml:space="preserve">。</w:t>
      </w:r>
      <w:r/>
    </w:p>
    <w:p>
      <w:pPr>
        <w:ind w:firstLine="480"/>
        <w:jc w:val="both"/>
        <w:keepLines/>
        <w:keepNext/>
        <w:spacing w:before="120" w:after="120" w:line="440" w:lineRule="exact"/>
        <w:widowControl w:val="off"/>
        <w:rPr>
          <w:rFonts w:hint="eastAsia" w:ascii="宋体" w:hAnsi="宋体" w:eastAsia="宋体" w:cs="宋体"/>
          <w:b w:val="0"/>
          <w:bCs/>
          <w:color w:val="000000"/>
          <w:sz w:val="24"/>
          <w:szCs w:val="24"/>
          <w:highlight w:val="none"/>
          <w:lang w:val="en-US" w:eastAsia="zh-CN" w:bidi="ar-SA"/>
        </w:rPr>
        <w:outlineLvl w:val="3"/>
      </w:pPr>
      <w:r/>
      <w:bookmarkStart w:id="5" w:name="_Toc351203485"/>
      <w:r>
        <w:rPr>
          <w:rFonts w:hint="eastAsia" w:ascii="宋体" w:hAnsi="宋体" w:eastAsia="宋体" w:cs="宋体"/>
          <w:b w:val="0"/>
          <w:bCs/>
          <w:color w:val="000000"/>
          <w:sz w:val="24"/>
          <w:szCs w:val="24"/>
          <w:highlight w:val="none"/>
          <w:lang w:val="en-US" w:eastAsia="zh-CN" w:bidi="ar-SA"/>
        </w:rPr>
        <w:t xml:space="preserve">五、</w:t>
      </w:r>
      <w:bookmarkEnd w:id="5"/>
      <w:r>
        <w:rPr>
          <w:rFonts w:hint="eastAsia" w:ascii="宋体" w:hAnsi="宋体" w:eastAsia="宋体" w:cs="宋体"/>
          <w:b w:val="0"/>
          <w:bCs/>
          <w:color w:val="000000"/>
          <w:sz w:val="24"/>
          <w:szCs w:val="24"/>
          <w:highlight w:val="none"/>
          <w:lang w:val="en-US" w:eastAsia="zh-CN" w:bidi="ar-SA"/>
        </w:rPr>
        <w:t xml:space="preserve">项目经理</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0"/>
        <w:jc w:val="both"/>
        <w:keepLines/>
        <w:keepNext/>
        <w:spacing w:before="120" w:after="120" w:line="440" w:lineRule="exact"/>
        <w:widowControl w:val="off"/>
        <w:rPr>
          <w:rFonts w:hint="eastAsia" w:ascii="宋体" w:hAnsi="宋体" w:eastAsia="宋体" w:cs="宋体"/>
          <w:b/>
          <w:bCs w:val="0"/>
          <w:color w:val="000000"/>
          <w:sz w:val="24"/>
          <w:szCs w:val="24"/>
          <w:highlight w:val="none"/>
          <w:lang w:val="en-US" w:eastAsia="zh-CN" w:bidi="ar-SA"/>
        </w:rPr>
        <w:outlineLvl w:val="3"/>
      </w:pPr>
      <w:r/>
      <w:bookmarkStart w:id="6" w:name="_Toc351203486"/>
      <w:r>
        <w:rPr>
          <w:rFonts w:hint="eastAsia" w:ascii="宋体" w:hAnsi="宋体" w:eastAsia="宋体" w:cs="宋体"/>
          <w:b w:val="0"/>
          <w:bCs/>
          <w:color w:val="000000"/>
          <w:sz w:val="24"/>
          <w:szCs w:val="24"/>
          <w:highlight w:val="none"/>
          <w:lang w:val="en-US" w:eastAsia="zh-CN" w:bidi="ar-SA"/>
        </w:rPr>
        <w:t xml:space="preserve">六、合同文件构成</w:t>
      </w:r>
      <w:bookmarkEnd w:id="6"/>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本协议书与下列文件一起构成合同文件：</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（1）合同协议书及补充协议书</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成交通知书</w:t>
      </w:r>
      <w:r>
        <w:rPr>
          <w:rFonts w:hint="eastAsia" w:ascii="宋体" w:hAnsi="宋体" w:eastAsia="宋体" w:cs="宋体"/>
          <w:color w:val="000000"/>
          <w:sz w:val="24"/>
          <w:highlight w:val="none"/>
        </w:rPr>
        <w:t xml:space="preserve">；</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响应</w:t>
      </w:r>
      <w:r>
        <w:rPr>
          <w:rFonts w:hint="eastAsia" w:ascii="宋体" w:hAnsi="宋体" w:eastAsia="宋体" w:cs="宋体"/>
          <w:color w:val="000000"/>
          <w:sz w:val="24"/>
          <w:highlight w:val="none"/>
        </w:rPr>
        <w:t xml:space="preserve">函及其附录； </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（4）专用合同条款及其附件；</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（5）通用合同条款；</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（6）技术标准和要求；</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（7）图纸；</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（8）已标价工程量清单或预算书；</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（9）其他合同文件。</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both"/>
        <w:keepLines/>
        <w:keepNext/>
        <w:spacing w:before="120" w:after="120" w:line="440" w:lineRule="exact"/>
        <w:widowControl w:val="off"/>
        <w:rPr>
          <w:rFonts w:hint="eastAsia" w:ascii="宋体" w:hAnsi="宋体" w:eastAsia="宋体" w:cs="宋体"/>
          <w:b w:val="0"/>
          <w:bCs w:val="0"/>
          <w:color w:val="000000"/>
          <w:sz w:val="24"/>
          <w:szCs w:val="24"/>
          <w:highlight w:val="none"/>
          <w:lang w:val="en-US" w:eastAsia="zh-CN" w:bidi="ar-SA"/>
        </w:rPr>
        <w:outlineLvl w:val="3"/>
      </w:pPr>
      <w:r/>
      <w:bookmarkStart w:id="7" w:name="_Toc351203487"/>
      <w:r>
        <w:rPr>
          <w:rFonts w:hint="eastAsia" w:ascii="宋体" w:hAnsi="宋体" w:eastAsia="宋体" w:cs="宋体"/>
          <w:b w:val="0"/>
          <w:bCs/>
          <w:color w:val="000000"/>
          <w:sz w:val="24"/>
          <w:szCs w:val="24"/>
          <w:highlight w:val="none"/>
          <w:lang w:val="en-US" w:eastAsia="zh-CN" w:bidi="ar-SA"/>
        </w:rPr>
        <w:t xml:space="preserve">七、承诺</w:t>
      </w:r>
      <w:bookmarkEnd w:id="7"/>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1.发包人承诺按照法律规定履行项目审批手续、筹集工程建设资金并按照合同约定的期限和方式支付合同价款。</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3.发包人和承包人通过招</w:t>
      </w:r>
      <w:r>
        <w:rPr>
          <w:rFonts w:hint="eastAsia" w:ascii="宋体" w:hAnsi="宋体" w:eastAsia="宋体" w:cs="宋体"/>
          <w:bCs/>
          <w:color w:val="000000"/>
          <w:sz w:val="24"/>
          <w:highlight w:val="none"/>
          <w:lang w:val="en-US" w:eastAsia="zh-CN"/>
        </w:rPr>
        <w:t xml:space="preserve">标</w:t>
      </w:r>
      <w:r>
        <w:rPr>
          <w:rFonts w:hint="eastAsia" w:ascii="宋体" w:hAnsi="宋体" w:eastAsia="宋体" w:cs="宋体"/>
          <w:bCs/>
          <w:color w:val="000000"/>
          <w:sz w:val="24"/>
          <w:highlight w:val="none"/>
          <w:lang w:eastAsia="zh-CN"/>
        </w:rPr>
        <w:t xml:space="preserve">响应</w:t>
      </w:r>
      <w:r>
        <w:rPr>
          <w:rFonts w:hint="eastAsia" w:ascii="宋体" w:hAnsi="宋体" w:eastAsia="宋体" w:cs="宋体"/>
          <w:bCs/>
          <w:color w:val="000000"/>
          <w:sz w:val="24"/>
          <w:highlight w:val="none"/>
        </w:rPr>
        <w:t xml:space="preserve">形式签订合同的，双方理解并承诺不再就同一工程另行签订与合同实质性内容相背离的协议。</w:t>
      </w:r>
      <w:r/>
    </w:p>
    <w:p>
      <w:pPr>
        <w:spacing w:line="440" w:lineRule="exact"/>
        <w:rPr>
          <w:rFonts w:hint="eastAsia" w:ascii="宋体" w:hAnsi="宋体" w:eastAsia="宋体" w:cs="宋体"/>
          <w:bCs/>
          <w:color w:val="000000"/>
          <w:sz w:val="24"/>
          <w:highlight w:val="none"/>
        </w:rPr>
      </w:pPr>
      <w:r/>
      <w:bookmarkStart w:id="8" w:name="_Toc351203488"/>
      <w:r>
        <w:rPr>
          <w:rFonts w:hint="eastAsia" w:ascii="宋体" w:hAnsi="宋体" w:eastAsia="宋体" w:cs="宋体"/>
          <w:b/>
          <w:color w:val="000000"/>
          <w:sz w:val="24"/>
          <w:highlight w:val="none"/>
        </w:rPr>
        <w:t xml:space="preserve">    八、词语含义</w:t>
      </w:r>
      <w:bookmarkEnd w:id="8"/>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本协议书中词语含义与第二部分通用合同条款中赋予的含义相同。</w:t>
      </w:r>
      <w:r/>
    </w:p>
    <w:p>
      <w:pPr>
        <w:ind w:firstLine="482"/>
        <w:jc w:val="both"/>
        <w:keepLines/>
        <w:keepNext/>
        <w:spacing w:before="120" w:after="120" w:line="440" w:lineRule="exact"/>
        <w:widowControl w:val="off"/>
        <w:rPr>
          <w:rFonts w:hint="eastAsia" w:ascii="宋体" w:hAnsi="宋体" w:eastAsia="宋体" w:cs="宋体"/>
          <w:b/>
          <w:bCs w:val="0"/>
          <w:color w:val="000000"/>
          <w:sz w:val="24"/>
          <w:szCs w:val="24"/>
          <w:highlight w:val="none"/>
          <w:lang w:val="en-US" w:eastAsia="zh-CN" w:bidi="ar-SA"/>
        </w:rPr>
        <w:outlineLvl w:val="3"/>
      </w:pPr>
      <w:r/>
      <w:bookmarkStart w:id="9" w:name="_Toc351203489"/>
      <w:r>
        <w:rPr>
          <w:rFonts w:hint="eastAsia" w:ascii="宋体" w:hAnsi="宋体" w:eastAsia="宋体" w:cs="宋体"/>
          <w:b/>
          <w:bCs w:val="0"/>
          <w:color w:val="000000"/>
          <w:sz w:val="24"/>
          <w:szCs w:val="24"/>
          <w:highlight w:val="none"/>
          <w:lang w:val="en-US" w:eastAsia="zh-CN" w:bidi="ar-SA"/>
        </w:rPr>
        <w:t xml:space="preserve">九、签订时间</w:t>
      </w:r>
      <w:bookmarkEnd w:id="9"/>
      <w:r/>
      <w:r/>
    </w:p>
    <w:p>
      <w:pPr>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本合同于</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rPr>
        <w:t xml:space="preserve">年</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rPr>
        <w:t xml:space="preserve">月</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rPr>
        <w:t xml:space="preserve">日签订。</w:t>
      </w:r>
      <w:r/>
    </w:p>
    <w:p>
      <w:pPr>
        <w:ind w:firstLine="482"/>
        <w:jc w:val="both"/>
        <w:keepLines/>
        <w:keepNext/>
        <w:spacing w:before="120" w:after="120" w:line="440" w:lineRule="exact"/>
        <w:widowControl w:val="off"/>
        <w:rPr>
          <w:rFonts w:hint="eastAsia" w:ascii="宋体" w:hAnsi="宋体" w:eastAsia="宋体" w:cs="宋体"/>
          <w:b/>
          <w:bCs w:val="0"/>
          <w:color w:val="000000"/>
          <w:sz w:val="24"/>
          <w:szCs w:val="24"/>
          <w:highlight w:val="none"/>
          <w:lang w:val="en-US" w:eastAsia="zh-CN" w:bidi="ar-SA"/>
        </w:rPr>
        <w:outlineLvl w:val="3"/>
      </w:pPr>
      <w:r/>
      <w:bookmarkStart w:id="10" w:name="_Toc351203490"/>
      <w:r>
        <w:rPr>
          <w:rFonts w:hint="eastAsia" w:ascii="宋体" w:hAnsi="宋体" w:eastAsia="宋体" w:cs="宋体"/>
          <w:b/>
          <w:bCs w:val="0"/>
          <w:color w:val="000000"/>
          <w:sz w:val="24"/>
          <w:szCs w:val="24"/>
          <w:highlight w:val="none"/>
          <w:lang w:val="en-US" w:eastAsia="zh-CN" w:bidi="ar-SA"/>
        </w:rPr>
        <w:t xml:space="preserve">十、签订地点</w:t>
      </w:r>
      <w:bookmarkEnd w:id="10"/>
      <w:r/>
      <w:r/>
    </w:p>
    <w:p>
      <w:pPr>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本合同在</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rPr>
        <w:t xml:space="preserve">签订。</w:t>
      </w:r>
      <w:r/>
    </w:p>
    <w:p>
      <w:pPr>
        <w:ind w:firstLine="480"/>
        <w:jc w:val="both"/>
        <w:keepLines/>
        <w:keepNext/>
        <w:spacing w:before="120" w:after="120" w:line="440" w:lineRule="exact"/>
        <w:widowControl w:val="off"/>
        <w:rPr>
          <w:rFonts w:hint="eastAsia" w:ascii="宋体" w:hAnsi="宋体" w:eastAsia="宋体" w:cs="宋体"/>
          <w:b/>
          <w:bCs w:val="0"/>
          <w:color w:val="000000"/>
          <w:sz w:val="24"/>
          <w:szCs w:val="24"/>
          <w:highlight w:val="none"/>
          <w:lang w:val="en-US" w:eastAsia="zh-CN" w:bidi="ar-SA"/>
        </w:rPr>
        <w:outlineLvl w:val="3"/>
      </w:pPr>
      <w:r/>
      <w:bookmarkStart w:id="11" w:name="_Toc351203491"/>
      <w:r>
        <w:rPr>
          <w:rFonts w:hint="eastAsia" w:ascii="宋体" w:hAnsi="宋体" w:eastAsia="宋体" w:cs="宋体"/>
          <w:b w:val="0"/>
          <w:bCs/>
          <w:color w:val="000000"/>
          <w:sz w:val="24"/>
          <w:szCs w:val="24"/>
          <w:highlight w:val="none"/>
          <w:lang w:val="en-US" w:eastAsia="zh-CN" w:bidi="ar-SA"/>
        </w:rPr>
        <w:t xml:space="preserve">十一、补充协议</w:t>
      </w:r>
      <w:bookmarkEnd w:id="11"/>
      <w:r/>
      <w:r/>
    </w:p>
    <w:p>
      <w:pPr>
        <w:ind w:firstLine="480"/>
        <w:spacing w:line="44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合同未尽事宜，合同当事人另行签订补充协议，补充协议是合同的组成部分。</w:t>
      </w:r>
      <w:r/>
    </w:p>
    <w:p>
      <w:pPr>
        <w:ind w:firstLine="480"/>
        <w:spacing w:line="44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同未尽事宜，合同当事人另行签订补充协议，补充协议是合同的组成部分。</w:t>
      </w:r>
      <w:r/>
    </w:p>
    <w:p>
      <w:pPr>
        <w:ind w:firstLine="480"/>
        <w:jc w:val="both"/>
        <w:keepLines/>
        <w:keepNext/>
        <w:spacing w:before="120" w:after="120" w:line="440" w:lineRule="exact"/>
        <w:widowControl w:val="off"/>
        <w:rPr>
          <w:rFonts w:hint="eastAsia" w:ascii="宋体" w:hAnsi="宋体" w:eastAsia="宋体" w:cs="宋体"/>
          <w:b/>
          <w:bCs w:val="0"/>
          <w:color w:val="000000"/>
          <w:sz w:val="24"/>
          <w:szCs w:val="24"/>
          <w:highlight w:val="none"/>
          <w:lang w:val="en-US" w:eastAsia="zh-CN" w:bidi="ar-SA"/>
        </w:rPr>
        <w:outlineLvl w:val="3"/>
      </w:pPr>
      <w:r/>
      <w:bookmarkStart w:id="12" w:name="_Toc351203492"/>
      <w:r>
        <w:rPr>
          <w:rFonts w:hint="eastAsia" w:ascii="宋体" w:hAnsi="宋体" w:eastAsia="宋体" w:cs="宋体"/>
          <w:b w:val="0"/>
          <w:bCs/>
          <w:color w:val="000000"/>
          <w:sz w:val="24"/>
          <w:szCs w:val="24"/>
          <w:highlight w:val="none"/>
          <w:lang w:val="en-US" w:eastAsia="zh-CN" w:bidi="ar-SA"/>
        </w:rPr>
        <w:t xml:space="preserve">十二、合同生效</w:t>
      </w:r>
      <w:bookmarkEnd w:id="12"/>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本合同自</w:t>
      </w:r>
      <w:r>
        <w:rPr>
          <w:rFonts w:hint="eastAsia" w:ascii="宋体" w:hAnsi="宋体" w:eastAsia="宋体" w:cs="宋体"/>
          <w:bCs/>
          <w:color w:val="000000"/>
          <w:sz w:val="24"/>
          <w:highlight w:val="none"/>
          <w:u w:val="single"/>
        </w:rPr>
        <w:t xml:space="preserve">     </w:t>
      </w:r>
      <w:r>
        <w:rPr>
          <w:rFonts w:hint="eastAsia" w:ascii="宋体" w:hAnsi="宋体" w:eastAsia="宋体" w:cs="宋体"/>
          <w:b/>
          <w:bCs/>
          <w:color w:val="000000"/>
          <w:sz w:val="24"/>
          <w:highlight w:val="none"/>
          <w:u w:val="single"/>
        </w:rPr>
        <w:t xml:space="preserve">双方签字并盖章后     </w:t>
      </w:r>
      <w:r>
        <w:rPr>
          <w:rFonts w:hint="eastAsia" w:ascii="宋体" w:hAnsi="宋体" w:eastAsia="宋体" w:cs="宋体"/>
          <w:bCs/>
          <w:color w:val="000000"/>
          <w:sz w:val="24"/>
          <w:highlight w:val="none"/>
        </w:rPr>
        <w:t xml:space="preserve">生效。</w:t>
      </w:r>
      <w:bookmarkStart w:id="13" w:name="_Toc351203493"/>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440" w:lineRule="exact"/>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十三、合同份数</w:t>
      </w:r>
      <w:bookmarkEnd w:id="13"/>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本合同一式</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份，均具有同等法律效力，发包人执</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份，承包人执</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份。</w:t>
      </w:r>
      <w:r/>
    </w:p>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firstLine="638"/>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发包人：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承包人：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eastAsia="zh-CN"/>
        </w:rPr>
        <w:t xml:space="preserve">）</w:t>
      </w:r>
      <w:r/>
    </w:p>
    <w:p>
      <w:pPr>
        <w:ind w:left="0" w:firstLine="638"/>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w:t>
      </w:r>
      <w:r/>
    </w:p>
    <w:p>
      <w:pPr>
        <w:ind w:left="0" w:firstLine="63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      法定代表人或其委托代理人：</w:t>
      </w:r>
      <w:r/>
    </w:p>
    <w:p>
      <w:pPr>
        <w:ind w:left="0" w:firstLine="63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                       （签字）</w:t>
      </w:r>
      <w:r/>
    </w:p>
    <w:p>
      <w:pPr>
        <w:ind w:left="0" w:firstLine="638"/>
        <w:spacing w:line="440" w:lineRule="exact"/>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ind w:left="0" w:firstLine="63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政 编  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邮 政 编 码：</w:t>
      </w:r>
      <w:r>
        <w:rPr>
          <w:rFonts w:hint="eastAsia" w:ascii="宋体" w:hAnsi="宋体" w:eastAsia="宋体" w:cs="宋体"/>
          <w:color w:val="000000"/>
          <w:sz w:val="24"/>
          <w:highlight w:val="none"/>
          <w:u w:val="single"/>
        </w:rPr>
        <w:t xml:space="preserve">                        </w:t>
      </w:r>
      <w:r/>
    </w:p>
    <w:p>
      <w:pPr>
        <w:ind w:left="0" w:firstLine="63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 定 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 定代表人：</w:t>
      </w:r>
      <w:r>
        <w:rPr>
          <w:rFonts w:hint="eastAsia" w:ascii="宋体" w:hAnsi="宋体" w:eastAsia="宋体" w:cs="宋体"/>
          <w:color w:val="000000"/>
          <w:sz w:val="24"/>
          <w:highlight w:val="none"/>
          <w:u w:val="single"/>
        </w:rPr>
        <w:t xml:space="preserve">                        </w:t>
      </w:r>
      <w:r/>
    </w:p>
    <w:p>
      <w:pPr>
        <w:ind w:left="0" w:firstLine="63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 托 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委 托代理人：</w:t>
      </w:r>
      <w:r>
        <w:rPr>
          <w:rFonts w:hint="eastAsia" w:ascii="宋体" w:hAnsi="宋体" w:eastAsia="宋体" w:cs="宋体"/>
          <w:color w:val="000000"/>
          <w:sz w:val="24"/>
          <w:highlight w:val="none"/>
          <w:u w:val="single"/>
        </w:rPr>
        <w:t xml:space="preserve">                         </w:t>
      </w:r>
      <w:r/>
    </w:p>
    <w:p>
      <w:pPr>
        <w:ind w:left="0" w:firstLine="63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u w:val="single"/>
        </w:rPr>
        <w:t xml:space="preserve">                         </w:t>
      </w:r>
      <w:r/>
    </w:p>
    <w:p>
      <w:pPr>
        <w:ind w:left="0" w:firstLine="63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传       真：</w:t>
      </w:r>
      <w:r>
        <w:rPr>
          <w:rFonts w:hint="eastAsia" w:ascii="宋体" w:hAnsi="宋体" w:eastAsia="宋体" w:cs="宋体"/>
          <w:color w:val="000000"/>
          <w:sz w:val="24"/>
          <w:highlight w:val="none"/>
          <w:u w:val="single"/>
        </w:rPr>
        <w:t xml:space="preserve">                         </w:t>
      </w:r>
      <w:r/>
    </w:p>
    <w:p>
      <w:pPr>
        <w:ind w:left="0" w:firstLine="63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子  信 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电 子 信 箱：</w:t>
      </w:r>
      <w:r>
        <w:rPr>
          <w:rFonts w:hint="eastAsia" w:ascii="宋体" w:hAnsi="宋体" w:eastAsia="宋体" w:cs="宋体"/>
          <w:color w:val="000000"/>
          <w:sz w:val="24"/>
          <w:highlight w:val="none"/>
          <w:u w:val="single"/>
        </w:rPr>
        <w:t xml:space="preserve">                         </w:t>
      </w:r>
      <w:r/>
    </w:p>
    <w:p>
      <w:pPr>
        <w:ind w:left="0" w:firstLine="63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 户 银  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开 户 银 行：</w:t>
      </w:r>
      <w:r>
        <w:rPr>
          <w:rFonts w:hint="eastAsia" w:ascii="宋体" w:hAnsi="宋体" w:eastAsia="宋体" w:cs="宋体"/>
          <w:color w:val="000000"/>
          <w:sz w:val="24"/>
          <w:highlight w:val="none"/>
          <w:u w:val="single"/>
        </w:rPr>
        <w:t xml:space="preserve">                         </w:t>
      </w:r>
      <w:r/>
    </w:p>
    <w:p>
      <w:pPr>
        <w:ind w:left="0" w:firstLine="638"/>
        <w:jc w:val="both"/>
        <w:keepLines/>
        <w:keepNext/>
        <w:rPr>
          <w:rFonts w:hint="eastAsia" w:ascii="宋体" w:hAnsi="宋体" w:eastAsia="宋体" w:cs="宋体"/>
          <w:sz w:val="28"/>
          <w:szCs w:val="28"/>
          <w:highlight w:val="none"/>
        </w:rPr>
      </w:pPr>
      <w:r>
        <w:rPr>
          <w:rFonts w:hint="eastAsia" w:ascii="宋体" w:hAnsi="宋体" w:eastAsia="宋体" w:cs="宋体"/>
          <w:color w:val="000000"/>
          <w:sz w:val="24"/>
          <w:highlight w:val="none"/>
        </w:rPr>
        <w:t xml:space="preserve">账        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账       号：</w:t>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jc w:val="center"/>
        <w:keepLines/>
        <w:keepNex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第二部分 通用合同条款</w:t>
      </w:r>
      <w:bookmarkEnd w:id="0"/>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2"/>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      采用《建设工程施工合同（示范文本）》（GF—2017—0201）。</w:t>
      </w:r>
      <w:r/>
    </w:p>
    <w:p>
      <w:pPr>
        <w:ind w:right="-36" w:firstLine="529"/>
        <w:spacing w:line="540" w:lineRule="exact"/>
        <w:tabs>
          <w:tab w:val="left" w:pos="0" w:leader="none"/>
        </w:tabs>
        <w:rPr>
          <w:rFonts w:hint="eastAsia" w:ascii="宋体" w:hAnsi="宋体" w:eastAsia="宋体" w:cs="宋体"/>
          <w:highlight w:val="none"/>
        </w:rPr>
      </w:pPr>
      <w:r>
        <w:rPr>
          <w:rFonts w:hint="eastAsia" w:ascii="宋体" w:hAnsi="宋体" w:eastAsia="宋体" w:cs="宋体"/>
          <w:highlight w:val="none"/>
        </w:rPr>
      </w:r>
      <w:r/>
    </w:p>
    <w:p>
      <w:pPr>
        <w:pStyle w:val="1189"/>
        <w:rPr>
          <w:rFonts w:hint="eastAsia" w:ascii="宋体" w:hAnsi="宋体" w:eastAsia="宋体" w:cs="宋体"/>
          <w:sz w:val="28"/>
          <w:szCs w:val="44"/>
          <w:highlight w:val="none"/>
        </w:rPr>
      </w:pPr>
      <w:r>
        <w:rPr>
          <w:rFonts w:hint="eastAsia" w:ascii="宋体" w:hAnsi="宋体" w:eastAsia="宋体" w:cs="宋体"/>
          <w:highlight w:val="none"/>
        </w:rPr>
        <w:br w:type="page" w:clear="all"/>
      </w:r>
      <w:bookmarkStart w:id="14" w:name="_Toc110245278"/>
      <w:r/>
      <w:bookmarkStart w:id="15" w:name="_Toc498006746"/>
      <w:r>
        <w:rPr>
          <w:rFonts w:hint="eastAsia" w:ascii="宋体" w:hAnsi="宋体" w:eastAsia="宋体" w:cs="宋体"/>
          <w:b/>
          <w:bCs/>
          <w:sz w:val="24"/>
          <w:szCs w:val="24"/>
          <w:highlight w:val="none"/>
        </w:rPr>
        <w:t xml:space="preserve">第三部分 专用合同条款</w:t>
      </w:r>
      <w:bookmarkEnd w:id="14"/>
      <w:r/>
      <w:bookmarkEnd w:id="15"/>
      <w:r/>
      <w:bookmarkStart w:id="16" w:name="_Toc358569763"/>
      <w:r/>
      <w:bookmarkEnd w:id="16"/>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17" w:name="_Toc351203633"/>
      <w:r>
        <w:rPr>
          <w:rFonts w:hint="eastAsia" w:ascii="宋体" w:hAnsi="宋体" w:eastAsia="宋体" w:cs="宋体"/>
          <w:sz w:val="24"/>
          <w:szCs w:val="24"/>
          <w:highlight w:val="none"/>
        </w:rPr>
        <w:t xml:space="preserve">1</w:t>
      </w:r>
      <w:bookmarkStart w:id="18" w:name="_Toc292559866"/>
      <w:r/>
      <w:bookmarkStart w:id="19" w:name="_Toc296891196"/>
      <w:r/>
      <w:bookmarkStart w:id="20" w:name="_Toc297048342"/>
      <w:r/>
      <w:bookmarkStart w:id="21" w:name="_Toc296346657"/>
      <w:r/>
      <w:bookmarkStart w:id="22" w:name="_Toc292559361"/>
      <w:r/>
      <w:bookmarkStart w:id="23" w:name="_Toc296944495"/>
      <w:r/>
      <w:bookmarkStart w:id="24" w:name="_Toc297120456"/>
      <w:r/>
      <w:bookmarkStart w:id="25" w:name="_Toc296890984"/>
      <w:r/>
      <w:bookmarkStart w:id="26" w:name="_Toc296503156"/>
      <w:r/>
      <w:bookmarkStart w:id="27" w:name="_Toc296347155"/>
      <w:r>
        <w:rPr>
          <w:rFonts w:hint="eastAsia" w:ascii="宋体" w:hAnsi="宋体" w:eastAsia="宋体" w:cs="宋体"/>
          <w:sz w:val="24"/>
          <w:szCs w:val="24"/>
          <w:highlight w:val="none"/>
        </w:rPr>
        <w:t xml:space="preserve">. 一般约定</w:t>
      </w:r>
      <w:bookmarkEnd w:id="17"/>
      <w:r/>
      <w:bookmarkEnd w:id="18"/>
      <w:r/>
      <w:bookmarkEnd w:id="19"/>
      <w:r/>
      <w:bookmarkEnd w:id="20"/>
      <w:r/>
      <w:bookmarkEnd w:id="21"/>
      <w:r/>
      <w:bookmarkEnd w:id="22"/>
      <w:r/>
      <w:bookmarkEnd w:id="23"/>
      <w:r/>
      <w:bookmarkEnd w:id="24"/>
      <w:r/>
      <w:bookmarkEnd w:id="25"/>
      <w:r/>
      <w:bookmarkEnd w:id="26"/>
      <w:r/>
      <w:bookmarkEnd w:id="27"/>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词语定义</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合同</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 其他合同文件包括：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1.1.2.1 监理人：</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1.1.2.2 设计人：</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 作为施工现场组成部分的其他场所包括：</w:t>
      </w:r>
      <w:r>
        <w:rPr>
          <w:rFonts w:hint="eastAsia" w:ascii="宋体" w:hAnsi="宋体" w:eastAsia="宋体" w:cs="宋体"/>
          <w:sz w:val="24"/>
          <w:szCs w:val="24"/>
          <w:highlight w:val="none"/>
          <w:u w:val="single"/>
        </w:rPr>
        <w:t xml:space="preserve">符合通用条款规定的发包人提供的施工场地</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1.1.3.2 永久占地包括：</w:t>
      </w:r>
      <w:r>
        <w:rPr>
          <w:rFonts w:hint="eastAsia" w:ascii="宋体" w:hAnsi="宋体" w:eastAsia="宋体" w:cs="宋体"/>
          <w:sz w:val="24"/>
          <w:szCs w:val="24"/>
          <w:highlight w:val="none"/>
          <w:u w:val="single"/>
        </w:rPr>
        <w:t xml:space="preserve">规划红线范围内的土地</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1.1.3.3 临时占地包括：</w:t>
      </w:r>
      <w:r>
        <w:rPr>
          <w:rFonts w:hint="eastAsia" w:ascii="宋体" w:hAnsi="宋体" w:eastAsia="宋体" w:cs="宋体"/>
          <w:sz w:val="24"/>
          <w:szCs w:val="24"/>
          <w:highlight w:val="none"/>
          <w:u w:val="single"/>
        </w:rPr>
        <w:t xml:space="preserve">规划红线范围外因施工需要而占用的土地</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法律 </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标准和规范</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适用于工程的标准规范包括：</w:t>
      </w:r>
      <w:r>
        <w:rPr>
          <w:rFonts w:hint="eastAsia" w:ascii="宋体" w:hAnsi="宋体" w:eastAsia="宋体" w:cs="宋体"/>
          <w:sz w:val="24"/>
          <w:szCs w:val="24"/>
          <w:highlight w:val="none"/>
          <w:u w:val="single"/>
        </w:rPr>
        <w:t xml:space="preserve">适用国家、行业及工程所在地现行的相关标准、规范、规定（对于同一标准、规范应以最新颁布者为准）</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发包人提供国外标准、规范的名称：</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发包人对工程的技术标准和功能要求的特殊要求：</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按设计图纸施工，若设计图纸中也没有的，经发包人批准后按发包人批准的要求执行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合同文件的优先顺序</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合同文件组成及优先顺序为：</w:t>
      </w:r>
      <w:r>
        <w:rPr>
          <w:rFonts w:hint="eastAsia" w:ascii="宋体" w:hAnsi="宋体" w:eastAsia="宋体" w:cs="宋体"/>
          <w:sz w:val="24"/>
          <w:szCs w:val="24"/>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图纸和承包人文件</w:t>
      </w:r>
      <w:r>
        <w:rPr>
          <w:rFonts w:hint="eastAsia" w:ascii="宋体" w:hAnsi="宋体" w:eastAsia="宋体" w:cs="宋体"/>
          <w:sz w:val="24"/>
          <w:szCs w:val="24"/>
          <w:highlight w:val="none"/>
        </w:rPr>
        <w:tab/>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图纸的提供</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sz w:val="24"/>
          <w:szCs w:val="24"/>
          <w:highlight w:val="none"/>
          <w:u w:val="single"/>
        </w:rPr>
        <w:t xml:space="preserve">开工前5天</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发包人向承包人提供图纸的数量：</w:t>
      </w:r>
      <w:r>
        <w:rPr>
          <w:rFonts w:hint="eastAsia" w:ascii="宋体" w:hAnsi="宋体" w:eastAsia="宋体" w:cs="宋体"/>
          <w:sz w:val="24"/>
          <w:szCs w:val="24"/>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发包人向承包人提供图纸的内容：</w:t>
      </w:r>
      <w:r>
        <w:rPr>
          <w:rFonts w:hint="eastAsia" w:ascii="宋体" w:hAnsi="宋体" w:eastAsia="宋体" w:cs="宋体"/>
          <w:sz w:val="24"/>
          <w:szCs w:val="24"/>
          <w:highlight w:val="none"/>
          <w:u w:val="single"/>
        </w:rPr>
        <w:t xml:space="preserve">通过图纸审核的全套施工图纸及相关资料</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承包人文件</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见上述条款</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依据发包人需要</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书面形式，以上资料必须经总监理工程师签字认可后报发包人</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sz w:val="24"/>
          <w:szCs w:val="24"/>
          <w:highlight w:val="none"/>
          <w:u w:val="single"/>
        </w:rPr>
        <w:t xml:space="preserve">收到齐全的资料后合理时间内</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现场图纸准备</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执行通用条款中相关1.6.2、1.6.3约定</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联络</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发包人和承包人应当在</w:t>
      </w:r>
      <w:r>
        <w:rPr>
          <w:rFonts w:hint="eastAsia" w:ascii="宋体" w:hAnsi="宋体" w:eastAsia="宋体" w:cs="宋体"/>
          <w:sz w:val="24"/>
          <w:szCs w:val="24"/>
          <w:highlight w:val="none"/>
          <w:u w:val="single"/>
        </w:rPr>
        <w:t xml:space="preserve"> 7 </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发包人接收文件的地点：</w:t>
      </w:r>
      <w:r>
        <w:rPr>
          <w:rFonts w:hint="eastAsia" w:ascii="宋体" w:hAnsi="宋体" w:eastAsia="宋体" w:cs="宋体"/>
          <w:sz w:val="24"/>
          <w:szCs w:val="24"/>
          <w:highlight w:val="none"/>
          <w:u w:val="single"/>
        </w:rPr>
        <w:t xml:space="preserve"> 项目所在地发包人办公室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 项目所在地发包人办公室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 项目所在地监理人项目部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交通运输</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28" w:name="_Toc300934943"/>
      <w:r/>
      <w:bookmarkStart w:id="29" w:name="_Toc312677986"/>
      <w:r/>
      <w:bookmarkStart w:id="30" w:name="_Toc303539100"/>
      <w:r/>
      <w:bookmarkStart w:id="31" w:name="_Toc304295521"/>
      <w:r/>
      <w:bookmarkStart w:id="32" w:name="_Toc318581155"/>
      <w:r>
        <w:rPr>
          <w:rFonts w:hint="eastAsia" w:ascii="宋体" w:hAnsi="宋体" w:eastAsia="宋体" w:cs="宋体"/>
          <w:sz w:val="24"/>
          <w:szCs w:val="24"/>
          <w:highlight w:val="none"/>
        </w:rPr>
        <w:t xml:space="preserve">.7.1 出入现场的权利</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宋体" w:hAnsi="宋体" w:eastAsia="宋体" w:cs="宋体"/>
          <w:sz w:val="24"/>
          <w:szCs w:val="24"/>
          <w:highlight w:val="none"/>
        </w:rPr>
        <w:t xml:space="preserve">。</w:t>
      </w:r>
      <w:bookmarkEnd w:id="28"/>
      <w:r/>
      <w:bookmarkEnd w:id="29"/>
      <w:r/>
      <w:bookmarkEnd w:id="30"/>
      <w:r/>
      <w:bookmarkEnd w:id="31"/>
      <w:r/>
      <w:bookmarkEnd w:id="32"/>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3" w:name="_Toc312677987"/>
      <w:r/>
      <w:bookmarkStart w:id="34" w:name="_Toc300934944"/>
      <w:r/>
      <w:bookmarkStart w:id="35" w:name="_Toc304295522"/>
      <w:r/>
      <w:bookmarkStart w:id="36" w:name="_Toc318581156"/>
      <w:r/>
      <w:bookmarkStart w:id="37" w:name="_Toc303539101"/>
      <w:r>
        <w:rPr>
          <w:rFonts w:hint="eastAsia" w:ascii="宋体" w:hAnsi="宋体" w:eastAsia="宋体" w:cs="宋体"/>
          <w:sz w:val="24"/>
          <w:szCs w:val="24"/>
          <w:highlight w:val="none"/>
        </w:rPr>
        <w:t xml:space="preserve">.7.2 场内交通</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关于发包人向承包人免费提供满足工程施工需要的场内道路和交通设施的约定：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3"/>
      <w:r/>
      <w:bookmarkEnd w:id="34"/>
      <w:r/>
      <w:bookmarkEnd w:id="35"/>
      <w:r/>
      <w:bookmarkEnd w:id="36"/>
      <w:r/>
      <w:bookmarkEnd w:id="37"/>
      <w:r>
        <w:rPr>
          <w:rFonts w:hint="eastAsia" w:ascii="宋体" w:hAnsi="宋体" w:eastAsia="宋体" w:cs="宋体"/>
          <w:sz w:val="24"/>
          <w:szCs w:val="24"/>
          <w:highlight w:val="none"/>
        </w:rPr>
        <w:t xml:space="preserve">  </w:t>
      </w:r>
      <w:bookmarkStart w:id="38" w:name="_Toc318581157"/>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 超大件和超重件的运输</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bookmarkEnd w:id="38"/>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知识产权</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关于发包人提供的上述文件的使用限制的要求：</w:t>
      </w:r>
      <w:r>
        <w:rPr>
          <w:rFonts w:hint="eastAsia" w:ascii="宋体" w:hAnsi="宋体" w:eastAsia="宋体" w:cs="宋体"/>
          <w:sz w:val="24"/>
          <w:szCs w:val="24"/>
          <w:highlight w:val="none"/>
          <w:u w:val="single"/>
        </w:rPr>
        <w:t xml:space="preserve">             </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 关于承包人为实施工程所编制文件的著作权的归属：</w:t>
      </w:r>
      <w:r>
        <w:rPr>
          <w:rFonts w:hint="eastAsia" w:ascii="宋体" w:hAnsi="宋体" w:eastAsia="宋体" w:cs="宋体"/>
          <w:sz w:val="24"/>
          <w:szCs w:val="24"/>
          <w:highlight w:val="none"/>
          <w:u w:val="single"/>
        </w:rPr>
        <w:t xml:space="preserve"> 归承包人所有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 仅限于此工程项目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承包人在施工过程中所采用的专利、专有技术、技术秘密的使用费的承担方式：</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 工程量清单错误的修正</w:t>
      </w:r>
      <w:r/>
    </w:p>
    <w:p>
      <w:pPr>
        <w:ind w:firstLine="422"/>
        <w:jc w:val="left"/>
        <w:pageBreakBefore w:val="0"/>
        <w:spacing w:line="360" w:lineRule="auto"/>
        <w:shd w:val="clear" w:color="auto"/>
        <w:rPr>
          <w:rFonts w:hint="eastAsia" w:ascii="宋体" w:hAnsi="宋体" w:eastAsia="宋体" w:cs="宋体"/>
          <w:b/>
          <w:color w:val="ff0000"/>
          <w:sz w:val="24"/>
          <w:szCs w:val="24"/>
          <w:highlight w:val="none"/>
        </w:rPr>
      </w:pPr>
      <w:r>
        <w:rPr>
          <w:rFonts w:hint="eastAsia" w:ascii="宋体" w:hAnsi="宋体" w:eastAsia="宋体" w:cs="宋体"/>
          <w:b/>
          <w:sz w:val="24"/>
          <w:szCs w:val="24"/>
          <w:highlight w:val="none"/>
        </w:rPr>
        <w:t xml:space="preserve">出现工程量清单错误时，是否调整合同价格：</w:t>
      </w:r>
      <w:r>
        <w:rPr>
          <w:rFonts w:hint="eastAsia" w:ascii="宋体" w:hAnsi="宋体" w:eastAsia="宋体" w:cs="宋体"/>
          <w:b/>
          <w:sz w:val="24"/>
          <w:szCs w:val="24"/>
          <w:highlight w:val="none"/>
          <w:u w:val="single"/>
        </w:rPr>
        <w:t xml:space="preserve"> 应在招标时提出，其他情况均不调整 </w:t>
      </w:r>
      <w:r>
        <w:rPr>
          <w:rFonts w:hint="eastAsia" w:ascii="宋体" w:hAnsi="宋体" w:eastAsia="宋体" w:cs="宋体"/>
          <w:b/>
          <w:sz w:val="24"/>
          <w:szCs w:val="24"/>
          <w:highlight w:val="none"/>
        </w:rPr>
        <w:t xml:space="preserve">。</w:t>
      </w:r>
      <w:r/>
    </w:p>
    <w:p>
      <w:pPr>
        <w:ind w:firstLine="422"/>
        <w:jc w:val="left"/>
        <w:pageBreakBefore w:val="0"/>
        <w:spacing w:line="360" w:lineRule="auto"/>
        <w:shd w:val="clear" w:color="auto"/>
        <w:rPr>
          <w:rFonts w:hint="eastAsia" w:ascii="宋体" w:hAnsi="宋体" w:eastAsia="宋体" w:cs="宋体"/>
          <w:b/>
          <w:color w:val="ff0000"/>
          <w:sz w:val="24"/>
          <w:szCs w:val="24"/>
          <w:highlight w:val="none"/>
        </w:rPr>
      </w:pPr>
      <w:r>
        <w:rPr>
          <w:rFonts w:hint="eastAsia" w:ascii="宋体" w:hAnsi="宋体" w:eastAsia="宋体" w:cs="宋体"/>
          <w:b/>
          <w:sz w:val="24"/>
          <w:szCs w:val="24"/>
          <w:highlight w:val="none"/>
        </w:rPr>
        <w:t xml:space="preserve">允许调整合同价格的工程量偏差范围：</w:t>
      </w:r>
      <w:r>
        <w:rPr>
          <w:rFonts w:hint="eastAsia" w:ascii="宋体" w:hAnsi="宋体" w:eastAsia="宋体" w:cs="宋体"/>
          <w:b/>
          <w:sz w:val="24"/>
          <w:szCs w:val="24"/>
          <w:highlight w:val="none"/>
          <w:u w:val="single"/>
        </w:rPr>
        <w:t xml:space="preserve">  /  </w:t>
      </w:r>
      <w:r>
        <w:rPr>
          <w:rFonts w:hint="eastAsia" w:ascii="宋体" w:hAnsi="宋体" w:eastAsia="宋体" w:cs="宋体"/>
          <w:b/>
          <w:sz w:val="24"/>
          <w:szCs w:val="24"/>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39" w:name="_Toc351203634"/>
      <w:r>
        <w:rPr>
          <w:rFonts w:hint="eastAsia" w:ascii="宋体" w:hAnsi="宋体" w:eastAsia="宋体" w:cs="宋体"/>
          <w:sz w:val="24"/>
          <w:szCs w:val="24"/>
          <w:highlight w:val="none"/>
        </w:rPr>
        <w:t xml:space="preserve">2</w:t>
      </w:r>
      <w:bookmarkStart w:id="40" w:name="_Toc296891197"/>
      <w:r/>
      <w:bookmarkStart w:id="41" w:name="_Toc292559362"/>
      <w:r/>
      <w:bookmarkStart w:id="42" w:name="_Toc296944496"/>
      <w:r/>
      <w:bookmarkStart w:id="43" w:name="_Toc297048343"/>
      <w:r/>
      <w:bookmarkStart w:id="44" w:name="_Toc296346658"/>
      <w:r/>
      <w:bookmarkStart w:id="45" w:name="_Toc297120457"/>
      <w:r/>
      <w:bookmarkStart w:id="46" w:name="_Toc292559867"/>
      <w:r/>
      <w:bookmarkStart w:id="47" w:name="_Toc296347156"/>
      <w:r/>
      <w:bookmarkStart w:id="48" w:name="_Toc296890985"/>
      <w:r/>
      <w:bookmarkStart w:id="49" w:name="_Toc296503157"/>
      <w:r>
        <w:rPr>
          <w:rFonts w:hint="eastAsia" w:ascii="宋体" w:hAnsi="宋体" w:eastAsia="宋体" w:cs="宋体"/>
          <w:sz w:val="24"/>
          <w:szCs w:val="24"/>
          <w:highlight w:val="none"/>
        </w:rPr>
        <w:t xml:space="preserve">. 发包人</w:t>
      </w:r>
      <w:bookmarkEnd w:id="39"/>
      <w:r/>
      <w:bookmarkEnd w:id="40"/>
      <w:r/>
      <w:bookmarkEnd w:id="41"/>
      <w:r/>
      <w:bookmarkEnd w:id="42"/>
      <w:r/>
      <w:bookmarkEnd w:id="43"/>
      <w:r/>
      <w:bookmarkEnd w:id="44"/>
      <w:r/>
      <w:bookmarkEnd w:id="45"/>
      <w:r/>
      <w:bookmarkEnd w:id="46"/>
      <w:r/>
      <w:bookmarkEnd w:id="47"/>
      <w:r/>
      <w:bookmarkEnd w:id="48"/>
      <w:r/>
      <w:bookmarkEnd w:id="49"/>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发包人代表</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发包人代表：</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项目现场负责人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发包人对发包人代表的授权范围如下：</w:t>
      </w:r>
      <w:r>
        <w:rPr>
          <w:rFonts w:hint="eastAsia" w:ascii="宋体" w:hAnsi="宋体" w:eastAsia="宋体" w:cs="宋体"/>
          <w:sz w:val="24"/>
          <w:szCs w:val="24"/>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施工现场、施工条件和基础资料的提供</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提供施工现场</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关于发包人移交施工现场的期限要求：</w:t>
      </w:r>
      <w:r>
        <w:rPr>
          <w:rFonts w:hint="eastAsia" w:ascii="宋体" w:hAnsi="宋体" w:eastAsia="宋体" w:cs="宋体"/>
          <w:sz w:val="24"/>
          <w:szCs w:val="24"/>
          <w:highlight w:val="none"/>
          <w:u w:val="single"/>
        </w:rPr>
        <w:t xml:space="preserve"> 场地移交可以全部移交，所移交的场地能满足施工要求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提供施工条件</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关于发包人应负责提供施工所需要的条件，包括：</w:t>
      </w:r>
      <w:r>
        <w:rPr>
          <w:rFonts w:hint="eastAsia" w:ascii="宋体" w:hAnsi="宋体" w:eastAsia="宋体" w:cs="宋体"/>
          <w:sz w:val="24"/>
          <w:szCs w:val="24"/>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资金来源证明及支付担保</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发包人提供资金来源证明的期限要求：</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发包人是否提供支付担保：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发包人提供支付担保的形式：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50" w:name="_Toc351203635"/>
      <w:r>
        <w:rPr>
          <w:rFonts w:hint="eastAsia" w:ascii="宋体" w:hAnsi="宋体" w:eastAsia="宋体" w:cs="宋体"/>
          <w:sz w:val="24"/>
          <w:szCs w:val="24"/>
          <w:highlight w:val="none"/>
        </w:rPr>
        <w:t xml:space="preserve">3</w:t>
      </w:r>
      <w:bookmarkStart w:id="51" w:name="_Toc292559363"/>
      <w:r/>
      <w:bookmarkStart w:id="52" w:name="_Toc296503158"/>
      <w:r/>
      <w:bookmarkStart w:id="53" w:name="_Toc297048344"/>
      <w:r/>
      <w:bookmarkStart w:id="54" w:name="_Toc296891198"/>
      <w:r/>
      <w:bookmarkStart w:id="55" w:name="_Toc292559868"/>
      <w:r/>
      <w:bookmarkStart w:id="56" w:name="_Toc296944497"/>
      <w:r/>
      <w:bookmarkStart w:id="57" w:name="_Toc297120458"/>
      <w:r/>
      <w:bookmarkStart w:id="58" w:name="_Toc296346659"/>
      <w:r/>
      <w:bookmarkStart w:id="59" w:name="_Toc296347157"/>
      <w:r/>
      <w:bookmarkStart w:id="60" w:name="_Toc296890986"/>
      <w:r>
        <w:rPr>
          <w:rFonts w:hint="eastAsia" w:ascii="宋体" w:hAnsi="宋体" w:eastAsia="宋体" w:cs="宋体"/>
          <w:sz w:val="24"/>
          <w:szCs w:val="24"/>
          <w:highlight w:val="none"/>
        </w:rPr>
        <w:t xml:space="preserve">. 承包人</w:t>
      </w:r>
      <w:bookmarkEnd w:id="50"/>
      <w:r/>
      <w:bookmarkEnd w:id="51"/>
      <w:r/>
      <w:bookmarkEnd w:id="52"/>
      <w:r/>
      <w:bookmarkEnd w:id="53"/>
      <w:r/>
      <w:bookmarkEnd w:id="54"/>
      <w:r/>
      <w:bookmarkEnd w:id="55"/>
      <w:r/>
      <w:bookmarkEnd w:id="56"/>
      <w:r/>
      <w:bookmarkEnd w:id="57"/>
      <w:r/>
      <w:bookmarkEnd w:id="58"/>
      <w:r/>
      <w:bookmarkEnd w:id="59"/>
      <w:r/>
      <w:bookmarkEnd w:id="60"/>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(1)承包人提交的竣工资料的内容：</w:t>
      </w:r>
      <w:r>
        <w:rPr>
          <w:rFonts w:hint="eastAsia" w:ascii="宋体" w:hAnsi="宋体" w:eastAsia="宋体" w:cs="宋体"/>
          <w:sz w:val="24"/>
          <w:szCs w:val="24"/>
          <w:highlight w:val="none"/>
          <w:u w:val="single"/>
        </w:rPr>
        <w:t xml:space="preserve">符合竣工资料规范要求（含竣工图及相关文件）</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承包人需要提交的竣工资料套数：</w:t>
      </w:r>
      <w:r>
        <w:rPr>
          <w:rFonts w:hint="eastAsia" w:ascii="宋体" w:hAnsi="宋体" w:eastAsia="宋体" w:cs="宋体"/>
          <w:sz w:val="24"/>
          <w:szCs w:val="24"/>
          <w:highlight w:val="none"/>
          <w:u w:val="single"/>
        </w:rPr>
        <w:t xml:space="preserve">肆套</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承包人提交的竣工资料的费用承担：</w:t>
      </w:r>
      <w:r>
        <w:rPr>
          <w:rFonts w:hint="eastAsia" w:ascii="宋体" w:hAnsi="宋体" w:eastAsia="宋体" w:cs="宋体"/>
          <w:sz w:val="24"/>
          <w:szCs w:val="24"/>
          <w:highlight w:val="none"/>
          <w:u w:val="single"/>
        </w:rPr>
        <w:t xml:space="preserve">由承包人自行解决，费用包含在合同总价内</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承包人提交的竣工资料移交时间：</w:t>
      </w:r>
      <w:r>
        <w:rPr>
          <w:rFonts w:hint="eastAsia" w:ascii="宋体" w:hAnsi="宋体" w:eastAsia="宋体" w:cs="宋体"/>
          <w:sz w:val="24"/>
          <w:szCs w:val="24"/>
          <w:highlight w:val="none"/>
          <w:u w:val="single"/>
        </w:rPr>
        <w:t xml:space="preserve">承包人在工程竣工后一个月内</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承包人提交的竣工资料形式要求：</w:t>
      </w:r>
      <w:r>
        <w:rPr>
          <w:rFonts w:hint="eastAsia" w:ascii="宋体" w:hAnsi="宋体" w:eastAsia="宋体" w:cs="宋体"/>
          <w:sz w:val="24"/>
          <w:szCs w:val="24"/>
          <w:highlight w:val="none"/>
          <w:u w:val="single"/>
        </w:rPr>
        <w:t xml:space="preserve">符合竣工备案要求的纸质件（按要求盖章、签字）和电子件（刻光盘）</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(2)承包人应履行的其他义务：</w:t>
      </w:r>
      <w:r>
        <w:rPr>
          <w:rFonts w:hint="eastAsia" w:ascii="宋体" w:hAnsi="宋体" w:eastAsia="宋体" w:cs="宋体"/>
          <w:sz w:val="24"/>
          <w:szCs w:val="24"/>
          <w:highlight w:val="none"/>
          <w:u w:val="single"/>
        </w:rPr>
        <w:t xml:space="preserve">① 本工程实行总承包管理，土建安装施工单位为总承包管理单位，行使总包管理职能，承担总包管理责任。本工程承包人在完成本合同规</w:t>
      </w:r>
      <w:r>
        <w:rPr>
          <w:rFonts w:hint="eastAsia" w:ascii="宋体" w:hAnsi="宋体" w:eastAsia="宋体" w:cs="宋体"/>
          <w:sz w:val="24"/>
          <w:szCs w:val="24"/>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宋体" w:hAnsi="宋体" w:eastAsia="宋体" w:cs="宋体"/>
          <w:sz w:val="24"/>
          <w:szCs w:val="24"/>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宋体" w:hAnsi="宋体" w:eastAsia="宋体" w:cs="宋体"/>
          <w:sz w:val="24"/>
          <w:szCs w:val="24"/>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项目经理</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9、负责组织人力资源调配、内部和外部关系协调；遵照合同约定及施工组织设计中的内容实施于工程，当超出实施范围应向上级决策机构申报。</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每周不少于6天，每天不少于7小时</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承包人未提交劳动合同，以及没有为项目经理缴纳社会保险证明的违约责任：</w:t>
      </w:r>
      <w:r>
        <w:rPr>
          <w:rFonts w:hint="eastAsia" w:ascii="宋体" w:hAnsi="宋体" w:eastAsia="宋体" w:cs="宋体"/>
          <w:sz w:val="24"/>
          <w:szCs w:val="24"/>
          <w:highlight w:val="none"/>
          <w:u w:val="single"/>
        </w:rPr>
        <w:t xml:space="preserve">发包人有权与承包人解除合同，已完工程，按照建设工程成本价结算，并追究由此带来的发包人一切损失</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 承包人擅自更换项目经理的违约责任：</w:t>
      </w:r>
      <w:r>
        <w:rPr>
          <w:rFonts w:hint="eastAsia" w:ascii="宋体" w:hAnsi="宋体" w:eastAsia="宋体" w:cs="宋体"/>
          <w:sz w:val="24"/>
          <w:szCs w:val="24"/>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 承包人无正当理由拒绝更换项目经理的违约责任：</w:t>
      </w:r>
      <w:r>
        <w:rPr>
          <w:rFonts w:hint="eastAsia" w:ascii="宋体" w:hAnsi="宋体" w:eastAsia="宋体" w:cs="宋体"/>
          <w:sz w:val="24"/>
          <w:szCs w:val="24"/>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承包人人员</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3.3.2 承包人无正当理由拒绝撤换主要施工管理人员的违约责任：</w:t>
      </w:r>
      <w:r>
        <w:rPr>
          <w:rFonts w:hint="eastAsia" w:ascii="宋体" w:hAnsi="宋体" w:eastAsia="宋体" w:cs="宋体"/>
          <w:sz w:val="24"/>
          <w:szCs w:val="24"/>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3.3.3 承包人主要施工管理人员离开施工现场的批准要求：</w:t>
      </w:r>
      <w:r>
        <w:rPr>
          <w:rFonts w:hint="eastAsia" w:ascii="宋体" w:hAnsi="宋体" w:eastAsia="宋体" w:cs="宋体"/>
          <w:sz w:val="24"/>
          <w:szCs w:val="24"/>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3.3.4 承包人擅自更换主要施工管理人员的违约责任：</w:t>
      </w:r>
      <w:r>
        <w:rPr>
          <w:rFonts w:hint="eastAsia" w:ascii="宋体" w:hAnsi="宋体" w:eastAsia="宋体" w:cs="宋体"/>
          <w:sz w:val="24"/>
          <w:szCs w:val="24"/>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3.3.5 承包人主要施工管理人员擅自离开施工现场的违约责任：</w:t>
      </w:r>
      <w:r>
        <w:rPr>
          <w:rFonts w:hint="eastAsia" w:ascii="宋体" w:hAnsi="宋体" w:eastAsia="宋体" w:cs="宋体"/>
          <w:sz w:val="24"/>
          <w:szCs w:val="24"/>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3.3.6 承包人未按时每月发放农民工工资和及时结算社保资金的违约责任：</w:t>
      </w:r>
      <w:r>
        <w:rPr>
          <w:rFonts w:hint="eastAsia" w:ascii="宋体" w:hAnsi="宋体" w:eastAsia="宋体" w:cs="宋体"/>
          <w:sz w:val="24"/>
          <w:szCs w:val="24"/>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3.3.7 对承包人失信行为的处罚：</w:t>
      </w:r>
      <w:r>
        <w:rPr>
          <w:rFonts w:hint="eastAsia" w:ascii="宋体" w:hAnsi="宋体" w:eastAsia="宋体" w:cs="宋体"/>
          <w:sz w:val="24"/>
          <w:szCs w:val="24"/>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61" w:name="_Toc296891199"/>
      <w:r/>
      <w:bookmarkStart w:id="62" w:name="_Toc296944498"/>
      <w:r/>
      <w:bookmarkStart w:id="63" w:name="_Toc296503159"/>
      <w:r/>
      <w:bookmarkStart w:id="64" w:name="_Toc292559364"/>
      <w:r/>
      <w:bookmarkStart w:id="65" w:name="_Toc296890987"/>
      <w:r/>
      <w:bookmarkStart w:id="66" w:name="_Toc297123492"/>
      <w:r/>
      <w:bookmarkStart w:id="67" w:name="_Toc297216151"/>
      <w:r/>
      <w:bookmarkStart w:id="68" w:name="_Toc303539102"/>
      <w:r/>
      <w:bookmarkStart w:id="69" w:name="_Toc296346660"/>
      <w:r/>
      <w:bookmarkStart w:id="70" w:name="_Toc292559869"/>
      <w:r/>
      <w:bookmarkStart w:id="71" w:name="_Toc312677988"/>
      <w:r/>
      <w:bookmarkStart w:id="72" w:name="_Toc304295523"/>
      <w:r/>
      <w:bookmarkStart w:id="73" w:name="_Toc300934945"/>
      <w:r/>
      <w:bookmarkStart w:id="74" w:name="_Toc297048345"/>
      <w:r/>
      <w:bookmarkStart w:id="75" w:name="_Toc297120459"/>
      <w:r/>
      <w:bookmarkStart w:id="76" w:name="_Toc296347158"/>
      <w:r>
        <w:rPr>
          <w:rFonts w:hint="eastAsia" w:ascii="宋体" w:hAnsi="宋体" w:eastAsia="宋体" w:cs="宋体"/>
          <w:sz w:val="24"/>
          <w:szCs w:val="24"/>
          <w:highlight w:val="none"/>
        </w:rPr>
        <w:t xml:space="preserve">.4 分包</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3.4.1 分包的一般约定</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77" w:name="_Toc312677990"/>
      <w:r/>
      <w:bookmarkStart w:id="78" w:name="_Toc318581159"/>
      <w:r>
        <w:rPr>
          <w:rFonts w:hint="eastAsia" w:ascii="宋体" w:hAnsi="宋体" w:eastAsia="宋体" w:cs="宋体"/>
          <w:sz w:val="24"/>
          <w:szCs w:val="24"/>
          <w:highlight w:val="none"/>
        </w:rPr>
        <w:t xml:space="preserve">.4.2 分包的确定</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本工程不允许承包人有任何形式的转包和未经发包人允许的分包，否则发包人有权终止合同，一切损失由承包人承担</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3.4.3 分包合同价款</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bookmarkEnd w:id="77"/>
      <w:r/>
      <w:bookmarkEnd w:id="78"/>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工程照管与成品、半成品保护</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履约担保</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承包人是否提供履约担保：</w:t>
      </w:r>
      <w:r>
        <w:rPr>
          <w:rFonts w:hint="eastAsia" w:ascii="宋体" w:hAnsi="宋体" w:eastAsia="宋体" w:cs="宋体"/>
          <w:sz w:val="24"/>
          <w:szCs w:val="24"/>
          <w:highlight w:val="none"/>
          <w:u w:val="single"/>
        </w:rPr>
        <w:t xml:space="preserve">  否   </w:t>
      </w:r>
      <w:r>
        <w:rPr>
          <w:rFonts w:hint="eastAsia" w:ascii="宋体" w:hAnsi="宋体" w:eastAsia="宋体" w:cs="宋体"/>
          <w:sz w:val="24"/>
          <w:szCs w:val="24"/>
          <w:highlight w:val="none"/>
        </w:rPr>
        <w:t xml:space="preserve">。</w:t>
      </w:r>
      <w:r/>
    </w:p>
    <w:p>
      <w:pPr>
        <w:ind w:firstLine="420"/>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79" w:name="_Toc351203636"/>
      <w:r>
        <w:rPr>
          <w:rFonts w:hint="eastAsia" w:ascii="宋体" w:hAnsi="宋体" w:eastAsia="宋体" w:cs="宋体"/>
          <w:sz w:val="24"/>
          <w:szCs w:val="24"/>
          <w:highlight w:val="none"/>
        </w:rPr>
        <w:t xml:space="preserve">4</w:t>
      </w:r>
      <w:bookmarkStart w:id="80" w:name="_Toc296891202"/>
      <w:r/>
      <w:bookmarkStart w:id="81" w:name="_Toc296503162"/>
      <w:r/>
      <w:bookmarkStart w:id="82" w:name="_Toc292559366"/>
      <w:r/>
      <w:bookmarkStart w:id="83" w:name="_Toc296346663"/>
      <w:r/>
      <w:bookmarkStart w:id="84" w:name="_Toc297048348"/>
      <w:r/>
      <w:bookmarkStart w:id="85" w:name="_Toc296890990"/>
      <w:r/>
      <w:bookmarkStart w:id="86" w:name="_Toc296347161"/>
      <w:r/>
      <w:bookmarkStart w:id="87" w:name="_Toc292559871"/>
      <w:r/>
      <w:bookmarkStart w:id="88" w:name="_Toc297120462"/>
      <w:r/>
      <w:bookmarkStart w:id="89" w:name="_Toc296944501"/>
      <w:r/>
      <w:bookmarkStart w:id="90" w:name="_Toc267251413"/>
      <w:r>
        <w:rPr>
          <w:rFonts w:hint="eastAsia" w:ascii="宋体" w:hAnsi="宋体" w:eastAsia="宋体" w:cs="宋体"/>
          <w:sz w:val="24"/>
          <w:szCs w:val="24"/>
          <w:highlight w:val="none"/>
        </w:rPr>
        <w:t xml:space="preserve">. 监</w:t>
      </w:r>
      <w:bookmarkEnd w:id="80"/>
      <w:r/>
      <w:bookmarkEnd w:id="81"/>
      <w:r/>
      <w:bookmarkEnd w:id="82"/>
      <w:r/>
      <w:bookmarkEnd w:id="83"/>
      <w:r/>
      <w:bookmarkEnd w:id="84"/>
      <w:r/>
      <w:bookmarkEnd w:id="85"/>
      <w:r/>
      <w:bookmarkEnd w:id="86"/>
      <w:r/>
      <w:bookmarkEnd w:id="87"/>
      <w:r/>
      <w:bookmarkEnd w:id="88"/>
      <w:r/>
      <w:bookmarkEnd w:id="89"/>
      <w:r/>
      <w:bookmarkEnd w:id="90"/>
      <w:r>
        <w:rPr>
          <w:rFonts w:hint="eastAsia" w:ascii="宋体" w:hAnsi="宋体" w:eastAsia="宋体" w:cs="宋体"/>
          <w:sz w:val="24"/>
          <w:szCs w:val="24"/>
          <w:highlight w:val="none"/>
        </w:rPr>
        <w:t xml:space="preserve">理人</w:t>
      </w:r>
      <w:bookmarkEnd w:id="79"/>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监理人的一般规定</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关于监理人的监理内容：</w:t>
      </w:r>
      <w:r>
        <w:rPr>
          <w:rFonts w:hint="eastAsia" w:ascii="宋体" w:hAnsi="宋体" w:eastAsia="宋体" w:cs="宋体"/>
          <w:sz w:val="24"/>
          <w:szCs w:val="24"/>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关于监理人的监理权限：</w:t>
      </w:r>
      <w:r>
        <w:rPr>
          <w:rFonts w:hint="eastAsia" w:ascii="宋体" w:hAnsi="宋体" w:eastAsia="宋体" w:cs="宋体"/>
          <w:sz w:val="24"/>
          <w:szCs w:val="24"/>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 w:val="24"/>
          <w:szCs w:val="24"/>
          <w:highlight w:val="none"/>
        </w:rPr>
        <w:t xml:space="preserve">。 </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关于监理人在施工现场的办公场所、生活场所的提供和费用承担的约定：</w:t>
      </w:r>
      <w:r>
        <w:rPr>
          <w:rFonts w:hint="eastAsia" w:ascii="宋体" w:hAnsi="宋体" w:eastAsia="宋体" w:cs="宋体"/>
          <w:sz w:val="24"/>
          <w:szCs w:val="24"/>
          <w:highlight w:val="none"/>
          <w:u w:val="single"/>
        </w:rPr>
        <w:t xml:space="preserve">承包人应积极配合向监理人提供施工现场的办公用房和生活场所，其费用已包含在合同总价中</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监理人员</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总监理工程师：</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监理工程师执业资格证书号：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u w:val="single"/>
        </w:rPr>
        <w:t xml:space="preserve">具体见监理合同</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商定或确定</w:t>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91" w:name="_Toc267251418"/>
      <w:r>
        <w:rPr>
          <w:rFonts w:hint="eastAsia" w:ascii="宋体" w:hAnsi="宋体" w:eastAsia="宋体" w:cs="宋体"/>
          <w:sz w:val="24"/>
          <w:szCs w:val="24"/>
          <w:highlight w:val="none"/>
        </w:rPr>
        <w:t xml:space="preserve">在发包人和承包人不能通过协商达成一致意见时，发包人授权监理人对以下事项进行确定：</w:t>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92" w:name="_Toc351203637"/>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另行约定</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bookmarkEnd w:id="91"/>
      <w:r/>
      <w:bookmarkStart w:id="93" w:name="_Toc292559872"/>
      <w:r/>
      <w:bookmarkStart w:id="94" w:name="_Toc292559367"/>
      <w:r/>
      <w:bookmarkStart w:id="95" w:name="_Toc296891203"/>
      <w:r/>
      <w:bookmarkStart w:id="96" w:name="_Toc296346664"/>
      <w:r/>
      <w:bookmarkStart w:id="97" w:name="_Toc296503163"/>
      <w:r/>
      <w:bookmarkStart w:id="98" w:name="_Toc296944502"/>
      <w:r/>
      <w:bookmarkStart w:id="99" w:name="_Toc297048349"/>
      <w:r/>
      <w:bookmarkStart w:id="100" w:name="_Toc297120463"/>
      <w:r/>
      <w:bookmarkStart w:id="101" w:name="_Toc296890991"/>
      <w:r/>
      <w:bookmarkStart w:id="102" w:name="_Toc296347162"/>
      <w:r>
        <w:rPr>
          <w:rFonts w:hint="eastAsia" w:ascii="宋体" w:hAnsi="宋体" w:eastAsia="宋体" w:cs="宋体"/>
          <w:sz w:val="24"/>
          <w:szCs w:val="24"/>
          <w:highlight w:val="none"/>
        </w:rPr>
        <w:t xml:space="preserve">. 工程质量</w:t>
      </w:r>
      <w:bookmarkEnd w:id="92"/>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质量要求</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bookmarkStart w:id="103" w:name="_Toc300934949"/>
      <w:r/>
      <w:bookmarkStart w:id="104" w:name="_Toc312677997"/>
      <w:r/>
      <w:bookmarkStart w:id="105" w:name="_Toc303539106"/>
      <w:r/>
      <w:bookmarkStart w:id="106" w:name="_Toc318581164"/>
      <w:r/>
      <w:bookmarkStart w:id="107" w:name="_Toc304295527"/>
      <w:r/>
      <w:bookmarkStart w:id="108" w:name="_Toc297216155"/>
      <w:r/>
      <w:bookmarkStart w:id="109" w:name="_Toc297123496"/>
      <w:r>
        <w:rPr>
          <w:rFonts w:hint="eastAsia" w:ascii="宋体" w:hAnsi="宋体" w:eastAsia="宋体" w:cs="宋体"/>
          <w:sz w:val="24"/>
          <w:szCs w:val="24"/>
          <w:highlight w:val="none"/>
        </w:rPr>
        <w:t xml:space="preserve">.1.1 特殊质量标准和要求：</w:t>
      </w:r>
      <w:r>
        <w:rPr>
          <w:rFonts w:hint="eastAsia" w:ascii="宋体" w:hAnsi="宋体" w:eastAsia="宋体" w:cs="宋体"/>
          <w:sz w:val="24"/>
          <w:szCs w:val="24"/>
          <w:highlight w:val="none"/>
          <w:u w:val="single"/>
        </w:rPr>
        <w:t xml:space="preserve"> 一次性验收合格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隐蔽工程检查</w:t>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110" w:name="_Toc351203638"/>
      <w:r>
        <w:rPr>
          <w:rFonts w:hint="eastAsia" w:ascii="宋体" w:hAnsi="宋体" w:eastAsia="宋体" w:cs="宋体"/>
          <w:sz w:val="24"/>
          <w:szCs w:val="24"/>
          <w:highlight w:val="none"/>
        </w:rPr>
        <w:t xml:space="preserve">5.2.1 承包人提前通知监理人隐蔽工程检查的期限的约定：</w:t>
      </w:r>
      <w:r>
        <w:rPr>
          <w:rFonts w:hint="eastAsia" w:ascii="宋体" w:hAnsi="宋体" w:eastAsia="宋体" w:cs="宋体"/>
          <w:sz w:val="24"/>
          <w:szCs w:val="24"/>
          <w:highlight w:val="none"/>
          <w:u w:val="single"/>
        </w:rPr>
        <w:t xml:space="preserve">按质监部门的有关要求及通用条款规定执行</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小时提交书面延期要求。</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安全文明施工与环境保护</w:t>
      </w:r>
      <w:bookmarkEnd w:id="110"/>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安全文明施工</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sz w:val="24"/>
          <w:szCs w:val="24"/>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sz w:val="24"/>
          <w:szCs w:val="24"/>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6.1.2 关于治安保卫的特别约定：</w:t>
      </w:r>
      <w:r>
        <w:rPr>
          <w:rFonts w:hint="eastAsia" w:ascii="宋体" w:hAnsi="宋体" w:eastAsia="宋体" w:cs="宋体"/>
          <w:sz w:val="24"/>
          <w:szCs w:val="24"/>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sz w:val="24"/>
          <w:szCs w:val="24"/>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 文明施工</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合同当事人对文明施工的要求：</w:t>
      </w:r>
      <w:r>
        <w:rPr>
          <w:rFonts w:hint="eastAsia" w:ascii="宋体" w:hAnsi="宋体" w:eastAsia="宋体" w:cs="宋体"/>
          <w:sz w:val="24"/>
          <w:szCs w:val="24"/>
          <w:highlight w:val="none"/>
          <w:u w:val="single"/>
        </w:rPr>
        <w:t xml:space="preserve">按照《徐州市市区扬尘污染防治办</w:t>
      </w:r>
      <w:r>
        <w:rPr>
          <w:rFonts w:hint="eastAsia" w:ascii="宋体" w:hAnsi="宋体" w:eastAsia="宋体" w:cs="宋体"/>
          <w:sz w:val="24"/>
          <w:szCs w:val="24"/>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为保证道</w:t>
      </w:r>
      <w:r>
        <w:rPr>
          <w:rFonts w:hint="eastAsia" w:ascii="宋体" w:hAnsi="宋体" w:eastAsia="宋体" w:cs="宋体"/>
          <w:sz w:val="24"/>
          <w:szCs w:val="24"/>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6.1.4 关于安全文明施工费支付比例和支付期限的约定：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bookmarkEnd w:id="103"/>
      <w:r/>
      <w:bookmarkEnd w:id="104"/>
      <w:r/>
      <w:bookmarkEnd w:id="105"/>
      <w:r/>
      <w:bookmarkEnd w:id="106"/>
      <w:r/>
      <w:bookmarkEnd w:id="107"/>
      <w:r/>
      <w:bookmarkEnd w:id="108"/>
      <w:r/>
      <w:bookmarkEnd w:id="109"/>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111" w:name="_Toc351203639"/>
      <w:r>
        <w:rPr>
          <w:rFonts w:hint="eastAsia" w:ascii="宋体" w:hAnsi="宋体" w:eastAsia="宋体" w:cs="宋体"/>
          <w:sz w:val="24"/>
          <w:szCs w:val="24"/>
          <w:highlight w:val="none"/>
        </w:rPr>
        <w:t xml:space="preserve">7. 工期和进度</w:t>
      </w:r>
      <w:bookmarkEnd w:id="111"/>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施工组织设计</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 合同当事人约定的施工组织设计应包括的其他内容：</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 施工组织设计的提交和修改</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发包人和监理人在收到详细的施工组织设计后确认或提出修改意见的期限：</w:t>
      </w:r>
      <w:r>
        <w:rPr>
          <w:rFonts w:hint="eastAsia" w:ascii="宋体" w:hAnsi="宋体" w:eastAsia="宋体" w:cs="宋体"/>
          <w:sz w:val="24"/>
          <w:szCs w:val="24"/>
          <w:highlight w:val="none"/>
          <w:u w:val="single"/>
        </w:rPr>
        <w:t xml:space="preserve">收到需要确认的文件后7日内。工程师对施工组织设计和进度计划的任何确认、调整和修改意见不免除和减轻承包人的工期责任</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12" w:name="_Toc297123514"/>
      <w:r/>
      <w:bookmarkStart w:id="113" w:name="_Toc312677479"/>
      <w:r/>
      <w:bookmarkStart w:id="114" w:name="_Toc297216173"/>
      <w:r/>
      <w:bookmarkStart w:id="115" w:name="_Toc303539123"/>
      <w:r/>
      <w:bookmarkStart w:id="116" w:name="_Toc300934966"/>
      <w:r/>
      <w:bookmarkStart w:id="117" w:name="_Toc312678005"/>
      <w:r/>
      <w:bookmarkStart w:id="118" w:name="_Toc304295541"/>
      <w:r>
        <w:rPr>
          <w:rFonts w:hint="eastAsia" w:ascii="宋体" w:hAnsi="宋体" w:eastAsia="宋体" w:cs="宋体"/>
          <w:sz w:val="24"/>
          <w:szCs w:val="24"/>
          <w:highlight w:val="none"/>
        </w:rPr>
        <w:t xml:space="preserve">.2 施工进度计划</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 施工进度计划的修订</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发包人和监理人在收到修订的施工进度计划后确认或提出修改意见的期限：</w:t>
      </w:r>
      <w:r>
        <w:rPr>
          <w:rFonts w:hint="eastAsia" w:ascii="宋体" w:hAnsi="宋体" w:eastAsia="宋体" w:cs="宋体"/>
          <w:sz w:val="24"/>
          <w:szCs w:val="24"/>
          <w:highlight w:val="none"/>
          <w:u w:val="single"/>
        </w:rPr>
        <w:t xml:space="preserve"> 收到后一周内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开工</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7.3.1 开工准备</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 开工前14日内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关于发包人应完成的其他开工准备工作及期限：</w:t>
      </w:r>
      <w:r>
        <w:rPr>
          <w:rFonts w:hint="eastAsia" w:ascii="宋体" w:hAnsi="宋体" w:eastAsia="宋体" w:cs="宋体"/>
          <w:sz w:val="24"/>
          <w:szCs w:val="24"/>
          <w:highlight w:val="none"/>
          <w:u w:val="single"/>
        </w:rPr>
        <w:t xml:space="preserve">协商办理</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协商办理</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 开工通知</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因发包人原因造成监理人未能在计划开工日期之日起</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 xml:space="preserve">天内发出开工通知的，承包人有权提出价格调整要求，或者解除合同。</w:t>
      </w:r>
      <w:bookmarkEnd w:id="112"/>
      <w:r/>
      <w:bookmarkEnd w:id="113"/>
      <w:r/>
      <w:bookmarkEnd w:id="114"/>
      <w:r/>
      <w:bookmarkEnd w:id="115"/>
      <w:r/>
      <w:bookmarkEnd w:id="116"/>
      <w:r/>
      <w:bookmarkEnd w:id="117"/>
      <w:r/>
      <w:bookmarkEnd w:id="118"/>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测量放线</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7.4.1 发包人通过监理人向承包人提供测量基准点、基准线和水准点及其书面资料的期限：</w:t>
      </w:r>
      <w:r>
        <w:rPr>
          <w:rFonts w:hint="eastAsia" w:ascii="宋体" w:hAnsi="宋体" w:eastAsia="宋体" w:cs="宋体"/>
          <w:sz w:val="24"/>
          <w:szCs w:val="24"/>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19" w:name="_Toc312678010"/>
      <w:r/>
      <w:bookmarkStart w:id="120" w:name="_Toc300934968"/>
      <w:r/>
      <w:bookmarkStart w:id="121" w:name="_Toc312677484"/>
      <w:r/>
      <w:bookmarkStart w:id="122" w:name="_Toc303539125"/>
      <w:r/>
      <w:bookmarkStart w:id="123" w:name="_Toc304295546"/>
      <w:r/>
      <w:bookmarkStart w:id="124" w:name="_Toc297123516"/>
      <w:r/>
      <w:bookmarkStart w:id="125" w:name="_Toc297216175"/>
      <w:r>
        <w:rPr>
          <w:rFonts w:hint="eastAsia" w:ascii="宋体" w:hAnsi="宋体" w:eastAsia="宋体" w:cs="宋体"/>
          <w:sz w:val="24"/>
          <w:szCs w:val="24"/>
          <w:highlight w:val="none"/>
        </w:rPr>
        <w:t xml:space="preserve">.5 工期延误</w:t>
      </w:r>
      <w:bookmarkEnd w:id="119"/>
      <w:r/>
      <w:bookmarkEnd w:id="120"/>
      <w:r/>
      <w:bookmarkEnd w:id="121"/>
      <w:r/>
      <w:bookmarkEnd w:id="122"/>
      <w:r/>
      <w:bookmarkEnd w:id="123"/>
      <w:r/>
      <w:bookmarkEnd w:id="124"/>
      <w:r/>
      <w:bookmarkEnd w:id="125"/>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126" w:name="_Toc318581171"/>
      <w:r/>
      <w:bookmarkStart w:id="127" w:name="_Toc312678014"/>
      <w:r>
        <w:rPr>
          <w:rFonts w:hint="eastAsia" w:ascii="宋体" w:hAnsi="宋体" w:eastAsia="宋体" w:cs="宋体"/>
          <w:sz w:val="24"/>
          <w:szCs w:val="24"/>
          <w:highlight w:val="none"/>
        </w:rPr>
        <w:t xml:space="preserve">7.5.1 因发包人原因导致工期延误</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因发包人原因导致工期延误的其他情形：</w:t>
      </w:r>
      <w:r>
        <w:rPr>
          <w:rFonts w:hint="eastAsia" w:ascii="宋体" w:hAnsi="宋体" w:eastAsia="宋体" w:cs="宋体"/>
          <w:sz w:val="24"/>
          <w:szCs w:val="24"/>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28" w:name="_Toc312677486"/>
      <w:r/>
      <w:bookmarkStart w:id="129" w:name="_Toc318581169"/>
      <w:r/>
      <w:bookmarkStart w:id="130" w:name="_Toc312678012"/>
      <w:r/>
      <w:bookmarkStart w:id="131" w:name="_Toc304295548"/>
      <w:r/>
      <w:bookmarkStart w:id="132" w:name="_Toc300934970"/>
      <w:r/>
      <w:bookmarkStart w:id="133" w:name="_Toc303539127"/>
      <w:r/>
      <w:bookmarkStart w:id="134" w:name="_Toc297123518"/>
      <w:r/>
      <w:bookmarkStart w:id="135" w:name="_Toc297216177"/>
      <w:r>
        <w:rPr>
          <w:rFonts w:hint="eastAsia" w:ascii="宋体" w:hAnsi="宋体" w:eastAsia="宋体" w:cs="宋体"/>
          <w:sz w:val="24"/>
          <w:szCs w:val="24"/>
          <w:highlight w:val="none"/>
        </w:rPr>
        <w:t xml:space="preserve">.5.2 因承包人原因导致工期延误</w:t>
      </w:r>
      <w:bookmarkEnd w:id="128"/>
      <w:r/>
      <w:bookmarkEnd w:id="129"/>
      <w:r/>
      <w:bookmarkEnd w:id="130"/>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w:t>
      </w:r>
      <w:bookmarkStart w:id="136" w:name="_Toc312677487"/>
      <w:r/>
      <w:bookmarkStart w:id="137" w:name="_Toc318581170"/>
      <w:r/>
      <w:bookmarkStart w:id="138" w:name="_Toc312678013"/>
      <w:r>
        <w:rPr>
          <w:rFonts w:hint="eastAsia" w:ascii="宋体" w:hAnsi="宋体" w:eastAsia="宋体" w:cs="宋体"/>
          <w:sz w:val="24"/>
          <w:szCs w:val="24"/>
          <w:highlight w:val="none"/>
        </w:rPr>
        <w:t xml:space="preserve">承包人原因造成工期延误，逾期竣工违约金的计算方法为：</w:t>
      </w:r>
      <w:r>
        <w:rPr>
          <w:rFonts w:hint="eastAsia" w:ascii="宋体" w:hAnsi="宋体" w:eastAsia="宋体" w:cs="宋体"/>
          <w:sz w:val="24"/>
          <w:szCs w:val="24"/>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宋体" w:hAnsi="宋体" w:eastAsia="宋体" w:cs="宋体"/>
          <w:sz w:val="24"/>
          <w:szCs w:val="24"/>
          <w:highlight w:val="none"/>
        </w:rPr>
        <w:t xml:space="preserve">。</w:t>
      </w:r>
      <w:bookmarkEnd w:id="131"/>
      <w:r/>
      <w:bookmarkEnd w:id="132"/>
      <w:r/>
      <w:bookmarkEnd w:id="133"/>
      <w:r/>
      <w:bookmarkEnd w:id="134"/>
      <w:r/>
      <w:bookmarkEnd w:id="135"/>
      <w:r/>
      <w:bookmarkEnd w:id="136"/>
      <w:r/>
      <w:bookmarkEnd w:id="137"/>
      <w:r/>
      <w:bookmarkEnd w:id="138"/>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因承包人原因造成工期延误，逾期竣工违约金的上限：</w:t>
      </w:r>
      <w:r>
        <w:rPr>
          <w:rFonts w:hint="eastAsia" w:ascii="宋体" w:hAnsi="宋体" w:eastAsia="宋体" w:cs="宋体"/>
          <w:sz w:val="24"/>
          <w:szCs w:val="24"/>
          <w:highlight w:val="none"/>
          <w:u w:val="single"/>
        </w:rPr>
        <w:t xml:space="preserve">合同总价的 5 % </w:t>
      </w:r>
      <w:r>
        <w:rPr>
          <w:rFonts w:hint="eastAsia" w:ascii="宋体" w:hAnsi="宋体" w:eastAsia="宋体" w:cs="宋体"/>
          <w:sz w:val="24"/>
          <w:szCs w:val="24"/>
          <w:highlight w:val="none"/>
        </w:rPr>
        <w:t xml:space="preserve">。</w:t>
      </w:r>
      <w:bookmarkEnd w:id="126"/>
      <w:r/>
      <w:bookmarkEnd w:id="127"/>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39" w:name="_Toc303539128"/>
      <w:r/>
      <w:bookmarkStart w:id="140" w:name="_Toc312678015"/>
      <w:r/>
      <w:bookmarkStart w:id="141" w:name="_Toc297216178"/>
      <w:r/>
      <w:bookmarkStart w:id="142" w:name="_Toc300934971"/>
      <w:r/>
      <w:bookmarkStart w:id="143" w:name="_Toc304295549"/>
      <w:r/>
      <w:bookmarkStart w:id="144" w:name="_Toc297123519"/>
      <w:r>
        <w:rPr>
          <w:rFonts w:hint="eastAsia" w:ascii="宋体" w:hAnsi="宋体" w:eastAsia="宋体" w:cs="宋体"/>
          <w:sz w:val="24"/>
          <w:szCs w:val="24"/>
          <w:highlight w:val="none"/>
        </w:rPr>
        <w:t xml:space="preserve">.6 不</w:t>
      </w:r>
      <w:bookmarkEnd w:id="139"/>
      <w:r/>
      <w:bookmarkEnd w:id="140"/>
      <w:r/>
      <w:bookmarkEnd w:id="141"/>
      <w:r/>
      <w:bookmarkEnd w:id="142"/>
      <w:r/>
      <w:bookmarkEnd w:id="143"/>
      <w:r/>
      <w:bookmarkEnd w:id="144"/>
      <w:r>
        <w:rPr>
          <w:rFonts w:hint="eastAsia" w:ascii="宋体" w:hAnsi="宋体" w:eastAsia="宋体" w:cs="宋体"/>
          <w:sz w:val="24"/>
          <w:szCs w:val="24"/>
          <w:highlight w:val="none"/>
        </w:rPr>
        <w:t xml:space="preserve">利物质条件</w:t>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145" w:name="_Toc318581172"/>
      <w:r/>
      <w:bookmarkStart w:id="146" w:name="_Toc297216179"/>
      <w:r/>
      <w:bookmarkStart w:id="147" w:name="_Toc312678016"/>
      <w:r/>
      <w:bookmarkStart w:id="148" w:name="_Toc304295550"/>
      <w:r/>
      <w:bookmarkStart w:id="149" w:name="_Toc300934972"/>
      <w:r/>
      <w:bookmarkStart w:id="150" w:name="_Toc303539129"/>
      <w:r/>
      <w:bookmarkStart w:id="151" w:name="_Toc297123520"/>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宋体" w:hAnsi="宋体" w:eastAsia="宋体" w:cs="宋体"/>
          <w:sz w:val="24"/>
          <w:szCs w:val="24"/>
          <w:highlight w:val="none"/>
        </w:rPr>
        <w:t xml:space="preserve">。</w:t>
      </w:r>
      <w:bookmarkEnd w:id="145"/>
      <w:r/>
      <w:bookmarkEnd w:id="146"/>
      <w:r/>
      <w:bookmarkEnd w:id="147"/>
      <w:r/>
      <w:bookmarkEnd w:id="148"/>
      <w:r/>
      <w:bookmarkEnd w:id="149"/>
      <w:r/>
      <w:bookmarkEnd w:id="150"/>
      <w:r/>
      <w:bookmarkEnd w:id="151"/>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52" w:name="_Toc297123521"/>
      <w:r/>
      <w:bookmarkStart w:id="153" w:name="_Toc312678017"/>
      <w:r/>
      <w:bookmarkStart w:id="154" w:name="_Toc303539130"/>
      <w:r/>
      <w:bookmarkStart w:id="155" w:name="_Toc300934973"/>
      <w:r/>
      <w:bookmarkStart w:id="156" w:name="_Toc304295551"/>
      <w:r/>
      <w:bookmarkStart w:id="157" w:name="_Toc297216180"/>
      <w:r>
        <w:rPr>
          <w:rFonts w:hint="eastAsia" w:ascii="宋体" w:hAnsi="宋体" w:eastAsia="宋体" w:cs="宋体"/>
          <w:sz w:val="24"/>
          <w:szCs w:val="24"/>
          <w:highlight w:val="none"/>
        </w:rPr>
        <w:t xml:space="preserve">.7 异常恶劣的气候条件</w:t>
      </w:r>
      <w:bookmarkEnd w:id="152"/>
      <w:r/>
      <w:bookmarkEnd w:id="153"/>
      <w:r/>
      <w:bookmarkEnd w:id="154"/>
      <w:r/>
      <w:bookmarkEnd w:id="155"/>
      <w:r/>
      <w:bookmarkEnd w:id="156"/>
      <w:r/>
      <w:bookmarkEnd w:id="157"/>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发包人和承包人同意以下情形视为异常恶劣的气候条件：</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 提前竣工的奖励</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7.8.1 提前竣工的奖励：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158" w:name="_Toc351203640"/>
      <w:r>
        <w:rPr>
          <w:rFonts w:hint="eastAsia" w:ascii="宋体" w:hAnsi="宋体" w:eastAsia="宋体" w:cs="宋体"/>
          <w:sz w:val="24"/>
          <w:szCs w:val="24"/>
          <w:highlight w:val="none"/>
        </w:rPr>
        <w:t xml:space="preserve">8. 材料与设备</w:t>
      </w:r>
      <w:bookmarkEnd w:id="93"/>
      <w:r/>
      <w:bookmarkEnd w:id="94"/>
      <w:r/>
      <w:bookmarkEnd w:id="95"/>
      <w:r/>
      <w:bookmarkEnd w:id="96"/>
      <w:r/>
      <w:bookmarkEnd w:id="97"/>
      <w:r/>
      <w:bookmarkEnd w:id="98"/>
      <w:r/>
      <w:bookmarkEnd w:id="99"/>
      <w:r/>
      <w:bookmarkEnd w:id="100"/>
      <w:r/>
      <w:bookmarkEnd w:id="101"/>
      <w:r/>
      <w:bookmarkEnd w:id="102"/>
      <w:r/>
      <w:bookmarkEnd w:id="158"/>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bookmarkStart w:id="159" w:name="_Toc297123527"/>
      <w:r/>
      <w:bookmarkStart w:id="160" w:name="_Toc312677493"/>
      <w:r/>
      <w:bookmarkStart w:id="161" w:name="_Toc296890995"/>
      <w:r/>
      <w:bookmarkStart w:id="162" w:name="_Toc292559372"/>
      <w:r/>
      <w:bookmarkStart w:id="163" w:name="_Toc297120467"/>
      <w:r/>
      <w:bookmarkStart w:id="164" w:name="_Toc296503167"/>
      <w:r/>
      <w:bookmarkStart w:id="165" w:name="_Toc280868654"/>
      <w:r/>
      <w:bookmarkStart w:id="166" w:name="_Toc297048353"/>
      <w:r/>
      <w:bookmarkStart w:id="167" w:name="_Toc303539136"/>
      <w:r/>
      <w:bookmarkStart w:id="168" w:name="_Toc304295556"/>
      <w:r/>
      <w:bookmarkStart w:id="169" w:name="_Toc296891207"/>
      <w:r/>
      <w:bookmarkStart w:id="170" w:name="_Toc312678019"/>
      <w:r/>
      <w:bookmarkStart w:id="171" w:name="_Toc296347166"/>
      <w:r/>
      <w:bookmarkStart w:id="172" w:name="_Toc300934979"/>
      <w:r/>
      <w:bookmarkStart w:id="173" w:name="_Toc297216186"/>
      <w:r/>
      <w:bookmarkStart w:id="174" w:name="_Toc296944506"/>
      <w:r/>
      <w:bookmarkStart w:id="175" w:name="_Toc296346668"/>
      <w:r/>
      <w:bookmarkStart w:id="176" w:name="_Toc292559877"/>
      <w:r/>
      <w:bookmarkStart w:id="177" w:name="_Toc267251424"/>
      <w:r/>
      <w:bookmarkStart w:id="178" w:name="_Toc280868655"/>
      <w:r/>
      <w:bookmarkStart w:id="179" w:name="_Toc280868656"/>
      <w:r>
        <w:rPr>
          <w:rFonts w:hint="eastAsia" w:ascii="宋体" w:hAnsi="宋体" w:eastAsia="宋体" w:cs="宋体"/>
          <w:sz w:val="24"/>
          <w:szCs w:val="24"/>
          <w:highlight w:val="none"/>
        </w:rPr>
        <w:t xml:space="preserve">.4 材料与工程设备的保管与使用</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bookmarkStart w:id="180" w:name="_Toc292559373"/>
      <w:r/>
      <w:bookmarkStart w:id="181" w:name="_Toc292559878"/>
      <w:r/>
      <w:bookmarkStart w:id="182" w:name="_Toc296347167"/>
      <w:r/>
      <w:bookmarkStart w:id="183" w:name="_Toc312678020"/>
      <w:r/>
      <w:bookmarkStart w:id="184" w:name="_Toc297123528"/>
      <w:r/>
      <w:bookmarkStart w:id="185" w:name="_Toc318581173"/>
      <w:r/>
      <w:bookmarkStart w:id="186" w:name="_Toc296891208"/>
      <w:r/>
      <w:bookmarkStart w:id="187" w:name="_Toc300934980"/>
      <w:r/>
      <w:bookmarkStart w:id="188" w:name="_Toc312677494"/>
      <w:r/>
      <w:bookmarkStart w:id="189" w:name="_Toc296890996"/>
      <w:r/>
      <w:bookmarkStart w:id="190" w:name="_Toc304295557"/>
      <w:r/>
      <w:bookmarkStart w:id="191" w:name="_Toc303539137"/>
      <w:r/>
      <w:bookmarkStart w:id="192" w:name="_Toc296346669"/>
      <w:r/>
      <w:bookmarkStart w:id="193" w:name="_Toc297048354"/>
      <w:r/>
      <w:bookmarkStart w:id="194" w:name="_Toc296503168"/>
      <w:r/>
      <w:bookmarkStart w:id="195" w:name="_Toc296944507"/>
      <w:r/>
      <w:bookmarkStart w:id="196" w:name="_Toc297216187"/>
      <w:r/>
      <w:bookmarkStart w:id="197" w:name="_Toc297120468"/>
      <w:r>
        <w:rPr>
          <w:rFonts w:hint="eastAsia" w:ascii="宋体" w:hAnsi="宋体" w:eastAsia="宋体" w:cs="宋体"/>
          <w:sz w:val="24"/>
          <w:szCs w:val="24"/>
          <w:highlight w:val="none"/>
        </w:rPr>
        <w:t xml:space="preserve">.4.1 发包人供应的材料设备的保管费用的承担：</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180"/>
      <w:r/>
      <w:bookmarkEnd w:id="181"/>
      <w:r/>
      <w:r/>
    </w:p>
    <w:p>
      <w:pPr>
        <w:ind w:firstLine="422"/>
        <w:jc w:val="left"/>
        <w:pageBreakBefore w:val="0"/>
        <w:spacing w:line="360" w:lineRule="auto"/>
        <w:shd w:val="clear" w:color="auto"/>
        <w:rPr>
          <w:rFonts w:hint="eastAsia" w:ascii="宋体" w:hAnsi="宋体" w:eastAsia="宋体" w:cs="宋体"/>
          <w:b/>
          <w:color w:val="ff0000"/>
          <w:sz w:val="24"/>
          <w:szCs w:val="24"/>
          <w:highlight w:val="none"/>
        </w:rPr>
      </w:pPr>
      <w:r>
        <w:rPr>
          <w:rFonts w:hint="eastAsia" w:ascii="宋体" w:hAnsi="宋体" w:eastAsia="宋体" w:cs="宋体"/>
          <w:b/>
          <w:sz w:val="24"/>
          <w:szCs w:val="24"/>
          <w:highlight w:val="none"/>
        </w:rPr>
        <w:t xml:space="preserve">8.4.2 本工程检测费用的承担：</w:t>
      </w:r>
      <w:r>
        <w:rPr>
          <w:rFonts w:hint="eastAsia" w:ascii="宋体" w:hAnsi="宋体" w:eastAsia="宋体" w:cs="宋体"/>
          <w:b/>
          <w:sz w:val="24"/>
          <w:szCs w:val="24"/>
          <w:highlight w:val="none"/>
          <w:u w:val="single"/>
        </w:rPr>
        <w:t xml:space="preserve">发包人承担。</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8.5 样品</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8.5.1 样品的报送与封存</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 施工设备和临时设施</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8.6.1 承包人提供的施工设备和临时设施</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关于修建临时设施费用承担的约定：</w:t>
      </w:r>
      <w:r>
        <w:rPr>
          <w:rFonts w:hint="eastAsia" w:ascii="宋体" w:hAnsi="宋体" w:eastAsia="宋体" w:cs="宋体"/>
          <w:sz w:val="24"/>
          <w:szCs w:val="24"/>
          <w:highlight w:val="none"/>
          <w:u w:val="single"/>
        </w:rPr>
        <w:t xml:space="preserve">由承包人自行承担，并包含在合同总价内  </w:t>
      </w:r>
      <w:r>
        <w:rPr>
          <w:rFonts w:hint="eastAsia" w:ascii="宋体" w:hAnsi="宋体" w:eastAsia="宋体" w:cs="宋体"/>
          <w:sz w:val="24"/>
          <w:szCs w:val="24"/>
          <w:highlight w:val="none"/>
        </w:rPr>
        <w:t xml:space="preserve">。</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198" w:name="_Toc351203641"/>
      <w:r>
        <w:rPr>
          <w:rFonts w:hint="eastAsia" w:ascii="宋体" w:hAnsi="宋体" w:eastAsia="宋体" w:cs="宋体"/>
          <w:sz w:val="24"/>
          <w:szCs w:val="24"/>
          <w:highlight w:val="none"/>
        </w:rPr>
        <w:t xml:space="preserve">9</w:t>
      </w:r>
      <w:bookmarkEnd w:id="177"/>
      <w:r/>
      <w:bookmarkEnd w:id="178"/>
      <w:r/>
      <w:bookmarkEnd w:id="179"/>
      <w:r/>
      <w:bookmarkStart w:id="199" w:name="_Toc297216192"/>
      <w:r/>
      <w:bookmarkStart w:id="200" w:name="_Toc303539139"/>
      <w:r/>
      <w:bookmarkStart w:id="201" w:name="_Toc312677495"/>
      <w:r/>
      <w:bookmarkStart w:id="202" w:name="_Toc312678021"/>
      <w:r/>
      <w:bookmarkStart w:id="203" w:name="_Toc297123533"/>
      <w:r/>
      <w:bookmarkStart w:id="204" w:name="_Toc304295559"/>
      <w:r/>
      <w:bookmarkStart w:id="205" w:name="_Toc300934982"/>
      <w:r/>
      <w:bookmarkStart w:id="206" w:name="_Toc267251427"/>
      <w:r/>
      <w:bookmarkStart w:id="207" w:name="_Toc267251428"/>
      <w:r/>
      <w:bookmarkStart w:id="208" w:name="_Toc296346674"/>
      <w:r/>
      <w:bookmarkStart w:id="209" w:name="_Toc292559378"/>
      <w:r/>
      <w:bookmarkStart w:id="210" w:name="_Toc292559883"/>
      <w:r/>
      <w:bookmarkStart w:id="211" w:name="_Toc296891001"/>
      <w:r/>
      <w:bookmarkStart w:id="212" w:name="_Toc296944512"/>
      <w:r/>
      <w:bookmarkStart w:id="213" w:name="_Toc297120473"/>
      <w:r/>
      <w:bookmarkStart w:id="214" w:name="_Toc296891213"/>
      <w:r/>
      <w:bookmarkStart w:id="215" w:name="_Toc296503173"/>
      <w:r/>
      <w:bookmarkStart w:id="216" w:name="_Toc296347172"/>
      <w:r/>
      <w:bookmarkStart w:id="217" w:name="_Toc297048359"/>
      <w:r>
        <w:rPr>
          <w:rFonts w:hint="eastAsia" w:ascii="宋体" w:hAnsi="宋体" w:eastAsia="宋体" w:cs="宋体"/>
          <w:sz w:val="24"/>
          <w:szCs w:val="24"/>
          <w:highlight w:val="none"/>
        </w:rPr>
        <w:t xml:space="preserve">. 试验与检验</w:t>
      </w:r>
      <w:bookmarkEnd w:id="198"/>
      <w:r/>
      <w:bookmarkEnd w:id="199"/>
      <w:r/>
      <w:bookmarkEnd w:id="200"/>
      <w:r/>
      <w:bookmarkEnd w:id="201"/>
      <w:r/>
      <w:bookmarkEnd w:id="202"/>
      <w:r/>
      <w:bookmarkEnd w:id="203"/>
      <w:r/>
      <w:bookmarkEnd w:id="204"/>
      <w:r/>
      <w:bookmarkEnd w:id="205"/>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18" w:name="_Toc312678022"/>
      <w:r/>
      <w:bookmarkStart w:id="219" w:name="_Toc300934983"/>
      <w:r/>
      <w:bookmarkStart w:id="220" w:name="_Toc303539140"/>
      <w:r/>
      <w:bookmarkStart w:id="221" w:name="_Toc304295560"/>
      <w:r/>
      <w:bookmarkStart w:id="222" w:name="_Toc312677496"/>
      <w:r/>
      <w:bookmarkStart w:id="223" w:name="_Toc297216193"/>
      <w:r/>
      <w:bookmarkStart w:id="224" w:name="_Toc297123534"/>
      <w:r>
        <w:rPr>
          <w:rFonts w:hint="eastAsia" w:ascii="宋体" w:hAnsi="宋体" w:eastAsia="宋体" w:cs="宋体"/>
          <w:sz w:val="24"/>
          <w:szCs w:val="24"/>
          <w:highlight w:val="none"/>
        </w:rPr>
        <w:t xml:space="preserve">.1 试验设备与试验人员</w:t>
      </w:r>
      <w:bookmarkEnd w:id="218"/>
      <w:r/>
      <w:bookmarkEnd w:id="219"/>
      <w:r/>
      <w:bookmarkEnd w:id="220"/>
      <w:r/>
      <w:bookmarkEnd w:id="221"/>
      <w:r/>
      <w:bookmarkEnd w:id="222"/>
      <w:r/>
      <w:bookmarkEnd w:id="223"/>
      <w:r/>
      <w:bookmarkEnd w:id="224"/>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25" w:name="_Toc297216194"/>
      <w:r/>
      <w:bookmarkStart w:id="226" w:name="_Toc297123535"/>
      <w:r/>
      <w:bookmarkStart w:id="227" w:name="_Toc303539141"/>
      <w:r/>
      <w:bookmarkStart w:id="228" w:name="_Toc304295561"/>
      <w:r/>
      <w:bookmarkStart w:id="229" w:name="_Toc312678023"/>
      <w:r/>
      <w:bookmarkStart w:id="230" w:name="_Toc300934984"/>
      <w:r/>
      <w:bookmarkStart w:id="231" w:name="_Toc312677497"/>
      <w:r/>
      <w:bookmarkStart w:id="232" w:name="_Toc318581174"/>
      <w:r>
        <w:rPr>
          <w:rFonts w:hint="eastAsia" w:ascii="宋体" w:hAnsi="宋体" w:eastAsia="宋体" w:cs="宋体"/>
          <w:sz w:val="24"/>
          <w:szCs w:val="24"/>
          <w:highlight w:val="none"/>
        </w:rPr>
        <w:t xml:space="preserve">.1.1 试验设备</w:t>
      </w:r>
      <w:bookmarkEnd w:id="225"/>
      <w:r/>
      <w:bookmarkEnd w:id="226"/>
      <w:r/>
      <w:bookmarkEnd w:id="227"/>
      <w:r/>
      <w:bookmarkEnd w:id="228"/>
      <w:r/>
      <w:bookmarkEnd w:id="229"/>
      <w:r/>
      <w:bookmarkEnd w:id="230"/>
      <w:r/>
      <w:bookmarkEnd w:id="231"/>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233" w:name="_Toc303539142"/>
      <w:r/>
      <w:bookmarkStart w:id="234" w:name="_Toc312677498"/>
      <w:r/>
      <w:bookmarkStart w:id="235" w:name="_Toc304295562"/>
      <w:r/>
      <w:bookmarkStart w:id="236" w:name="_Toc297123536"/>
      <w:r/>
      <w:bookmarkStart w:id="237" w:name="_Toc312678024"/>
      <w:r/>
      <w:bookmarkStart w:id="238" w:name="_Toc297216195"/>
      <w:r/>
      <w:bookmarkStart w:id="239" w:name="_Toc300934985"/>
      <w:r>
        <w:rPr>
          <w:rFonts w:hint="eastAsia" w:ascii="宋体" w:hAnsi="宋体" w:eastAsia="宋体" w:cs="宋体"/>
          <w:sz w:val="24"/>
          <w:szCs w:val="24"/>
          <w:highlight w:val="none"/>
        </w:rPr>
        <w:t xml:space="preserve">施工现场需要配置的试验场所：</w:t>
      </w:r>
      <w:r>
        <w:rPr>
          <w:rFonts w:hint="eastAsia" w:ascii="宋体" w:hAnsi="宋体" w:eastAsia="宋体" w:cs="宋体"/>
          <w:sz w:val="24"/>
          <w:szCs w:val="24"/>
          <w:highlight w:val="none"/>
          <w:u w:val="single"/>
        </w:rPr>
        <w:t xml:space="preserve">由承包人根据工程情况自行设置建设  </w:t>
      </w:r>
      <w:r>
        <w:rPr>
          <w:rFonts w:hint="eastAsia" w:ascii="宋体" w:hAnsi="宋体" w:eastAsia="宋体" w:cs="宋体"/>
          <w:sz w:val="24"/>
          <w:szCs w:val="24"/>
          <w:highlight w:val="none"/>
        </w:rPr>
        <w:t xml:space="preserve">。 </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由承包人自行承担，并包含在合同总价内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由承包人自行承担，并包含在合同总价内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现场工艺试验 </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bookmarkEnd w:id="232"/>
      <w:r/>
      <w:bookmarkEnd w:id="233"/>
      <w:r/>
      <w:bookmarkEnd w:id="234"/>
      <w:r/>
      <w:bookmarkEnd w:id="235"/>
      <w:r/>
      <w:bookmarkEnd w:id="236"/>
      <w:r/>
      <w:bookmarkEnd w:id="237"/>
      <w:r/>
      <w:bookmarkEnd w:id="238"/>
      <w:r/>
      <w:bookmarkEnd w:id="239"/>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240" w:name="_Toc351203642"/>
      <w:r>
        <w:rPr>
          <w:rFonts w:hint="eastAsia" w:ascii="宋体" w:hAnsi="宋体" w:eastAsia="宋体" w:cs="宋体"/>
          <w:sz w:val="24"/>
          <w:szCs w:val="24"/>
          <w:highlight w:val="none"/>
        </w:rPr>
        <w:t xml:space="preserve">1</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Start w:id="241" w:name="_Toc296891021"/>
      <w:r/>
      <w:bookmarkStart w:id="242" w:name="_Toc297120493"/>
      <w:r/>
      <w:bookmarkStart w:id="243" w:name="_Toc292559398"/>
      <w:r/>
      <w:bookmarkStart w:id="244" w:name="_Toc303539146"/>
      <w:r/>
      <w:bookmarkStart w:id="245" w:name="_Toc296346694"/>
      <w:r/>
      <w:bookmarkStart w:id="246" w:name="_Toc312678025"/>
      <w:r/>
      <w:bookmarkStart w:id="247" w:name="_Toc304295566"/>
      <w:r/>
      <w:bookmarkStart w:id="248" w:name="_Toc297216199"/>
      <w:r/>
      <w:bookmarkStart w:id="249" w:name="_Toc300934989"/>
      <w:r/>
      <w:bookmarkStart w:id="250" w:name="_Toc312677499"/>
      <w:r/>
      <w:bookmarkStart w:id="251" w:name="_Toc296347192"/>
      <w:r/>
      <w:bookmarkStart w:id="252" w:name="_Toc297123540"/>
      <w:r/>
      <w:bookmarkStart w:id="253" w:name="_Toc296944532"/>
      <w:r/>
      <w:bookmarkStart w:id="254" w:name="_Toc296891233"/>
      <w:r/>
      <w:bookmarkStart w:id="255" w:name="_Toc292559903"/>
      <w:r/>
      <w:bookmarkStart w:id="256" w:name="_Toc296503193"/>
      <w:r/>
      <w:bookmarkStart w:id="257" w:name="_Toc297048379"/>
      <w:r/>
      <w:bookmarkStart w:id="258" w:name="_Toc267251439"/>
      <w:r/>
      <w:bookmarkStart w:id="259" w:name="_Toc267251437"/>
      <w:r/>
      <w:bookmarkStart w:id="260" w:name="_Toc267251435"/>
      <w:r/>
      <w:bookmarkStart w:id="261" w:name="_Toc267251433"/>
      <w:r/>
      <w:bookmarkStart w:id="262" w:name="_Toc267251441"/>
      <w:r/>
      <w:bookmarkStart w:id="263" w:name="_Toc267251440"/>
      <w:r/>
      <w:bookmarkStart w:id="264" w:name="_Toc267251442"/>
      <w:r>
        <w:rPr>
          <w:rFonts w:hint="eastAsia" w:ascii="宋体" w:hAnsi="宋体" w:eastAsia="宋体" w:cs="宋体"/>
          <w:sz w:val="24"/>
          <w:szCs w:val="24"/>
          <w:highlight w:val="none"/>
        </w:rPr>
        <w:t xml:space="preserve">0. 变更</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265" w:name="_Toc296503194"/>
      <w:r/>
      <w:bookmarkStart w:id="266" w:name="_Toc312678026"/>
      <w:r/>
      <w:bookmarkStart w:id="267" w:name="_Toc297048380"/>
      <w:r/>
      <w:bookmarkStart w:id="268" w:name="_Toc296347193"/>
      <w:r/>
      <w:bookmarkStart w:id="269" w:name="_Toc296944533"/>
      <w:r/>
      <w:bookmarkStart w:id="270" w:name="_Toc292559904"/>
      <w:r/>
      <w:bookmarkStart w:id="271" w:name="_Toc296891022"/>
      <w:r/>
      <w:bookmarkStart w:id="272" w:name="_Toc312677500"/>
      <w:r/>
      <w:bookmarkStart w:id="273" w:name="_Toc297216200"/>
      <w:r/>
      <w:bookmarkStart w:id="274" w:name="_Toc297123541"/>
      <w:r/>
      <w:bookmarkStart w:id="275" w:name="_Toc303539147"/>
      <w:r/>
      <w:bookmarkStart w:id="276" w:name="_Toc296346695"/>
      <w:r/>
      <w:bookmarkStart w:id="277" w:name="_Toc300934990"/>
      <w:r/>
      <w:bookmarkStart w:id="278" w:name="_Toc297120494"/>
      <w:r/>
      <w:bookmarkStart w:id="279" w:name="_Toc296891234"/>
      <w:r/>
      <w:bookmarkStart w:id="280" w:name="_Toc292559399"/>
      <w:r/>
      <w:bookmarkStart w:id="281" w:name="_Toc304295567"/>
      <w:r>
        <w:rPr>
          <w:rFonts w:hint="eastAsia" w:ascii="宋体" w:hAnsi="宋体" w:eastAsia="宋体" w:cs="宋体"/>
          <w:sz w:val="24"/>
          <w:szCs w:val="24"/>
          <w:highlight w:val="none"/>
        </w:rPr>
        <w:t xml:space="preserve">0.1 变更的范围</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工程的设计变更由发包人提前通知监理、承包人，承包人应执行变更，工程变更、签证应先进行费用审批后实施</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变更估价</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10.2.1 变更估价原则</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关于变更估价的约定: </w:t>
      </w:r>
      <w:r>
        <w:rPr>
          <w:rFonts w:hint="eastAsia" w:ascii="宋体" w:hAnsi="宋体" w:eastAsia="宋体" w:cs="宋体"/>
          <w:sz w:val="24"/>
          <w:szCs w:val="24"/>
          <w:highlight w:val="none"/>
          <w:u w:val="single"/>
        </w:rPr>
        <w:t xml:space="preserve">① 对承包人超出设计图纸（含设计变更）范围和因承包人原因造成返工的工程量，发包人不予计量；</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③ 所有涉及工程造价确定方面的资料（含所有的变更签证资料），必须经过发包人代表的书面确认后，方可作为竣工后价款结算的唯一依据。</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282" w:name="_Toc296347196"/>
      <w:r/>
      <w:bookmarkStart w:id="283" w:name="_Toc296891237"/>
      <w:r/>
      <w:bookmarkStart w:id="284" w:name="_Toc297123544"/>
      <w:r/>
      <w:bookmarkStart w:id="285" w:name="_Toc292559402"/>
      <w:r/>
      <w:bookmarkStart w:id="286" w:name="_Toc303539150"/>
      <w:r/>
      <w:bookmarkStart w:id="287" w:name="_Toc296891025"/>
      <w:r/>
      <w:bookmarkStart w:id="288" w:name="_Toc297120497"/>
      <w:r/>
      <w:bookmarkStart w:id="289" w:name="_Toc292559907"/>
      <w:r/>
      <w:bookmarkStart w:id="290" w:name="_Toc296503197"/>
      <w:r/>
      <w:bookmarkStart w:id="291" w:name="_Toc296944536"/>
      <w:r/>
      <w:bookmarkStart w:id="292" w:name="_Toc297216203"/>
      <w:r/>
      <w:bookmarkStart w:id="293" w:name="_Toc297048383"/>
      <w:r/>
      <w:bookmarkStart w:id="294" w:name="_Toc296346698"/>
      <w:r/>
      <w:bookmarkStart w:id="295" w:name="_Toc300934993"/>
      <w:r/>
      <w:bookmarkStart w:id="296" w:name="_Toc304295570"/>
      <w:r/>
      <w:bookmarkStart w:id="297" w:name="_Toc312677503"/>
      <w:r/>
      <w:bookmarkStart w:id="298" w:name="_Toc312678029"/>
      <w:r>
        <w:rPr>
          <w:rFonts w:hint="eastAsia" w:ascii="宋体" w:hAnsi="宋体" w:eastAsia="宋体" w:cs="宋体"/>
          <w:sz w:val="24"/>
          <w:szCs w:val="24"/>
          <w:highlight w:val="none"/>
        </w:rPr>
        <w:t xml:space="preserve">0.3 承</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Start w:id="299" w:name="_Toc296347202"/>
      <w:r/>
      <w:bookmarkStart w:id="300" w:name="_Toc303539151"/>
      <w:r/>
      <w:bookmarkStart w:id="301" w:name="_Toc296503203"/>
      <w:r/>
      <w:bookmarkStart w:id="302" w:name="_Toc297123545"/>
      <w:r/>
      <w:bookmarkStart w:id="303" w:name="_Toc300934994"/>
      <w:r/>
      <w:bookmarkStart w:id="304" w:name="_Toc296891243"/>
      <w:r/>
      <w:bookmarkStart w:id="305" w:name="_Toc297120503"/>
      <w:r/>
      <w:bookmarkStart w:id="306" w:name="_Toc297048389"/>
      <w:r/>
      <w:bookmarkStart w:id="307" w:name="_Toc296891031"/>
      <w:r/>
      <w:bookmarkStart w:id="308" w:name="_Toc292559913"/>
      <w:r/>
      <w:bookmarkStart w:id="309" w:name="_Toc297216204"/>
      <w:r/>
      <w:bookmarkStart w:id="310" w:name="_Toc296944542"/>
      <w:r/>
      <w:bookmarkStart w:id="311" w:name="_Toc296346704"/>
      <w:r/>
      <w:bookmarkStart w:id="312" w:name="_Toc292559408"/>
      <w:r>
        <w:rPr>
          <w:rFonts w:hint="eastAsia" w:ascii="宋体" w:hAnsi="宋体" w:eastAsia="宋体" w:cs="宋体"/>
          <w:sz w:val="24"/>
          <w:szCs w:val="24"/>
          <w:highlight w:val="none"/>
        </w:rPr>
        <w:t xml:space="preserve">包人的合理化建议</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监理人审查承包人合理化建议的期限：</w:t>
      </w:r>
      <w:r>
        <w:rPr>
          <w:rFonts w:hint="eastAsia" w:ascii="宋体" w:hAnsi="宋体" w:eastAsia="宋体" w:cs="宋体"/>
          <w:sz w:val="24"/>
          <w:szCs w:val="24"/>
          <w:highlight w:val="none"/>
          <w:u w:val="single"/>
        </w:rPr>
        <w:t xml:space="preserve"> 7日内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发包人审批承包人合理化建议的期限：</w:t>
      </w:r>
      <w:r>
        <w:rPr>
          <w:rFonts w:hint="eastAsia" w:ascii="宋体" w:hAnsi="宋体" w:eastAsia="宋体" w:cs="宋体"/>
          <w:sz w:val="24"/>
          <w:szCs w:val="24"/>
          <w:highlight w:val="none"/>
          <w:u w:val="single"/>
        </w:rPr>
        <w:t xml:space="preserve"> 7日内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w:t>
      </w:r>
      <w:bookmarkStart w:id="313" w:name="_Toc296503204"/>
      <w:r/>
      <w:bookmarkStart w:id="314" w:name="_Toc304295571"/>
      <w:r/>
      <w:bookmarkStart w:id="315" w:name="_Toc292559914"/>
      <w:r/>
      <w:bookmarkStart w:id="316" w:name="_Toc296346705"/>
      <w:r/>
      <w:bookmarkStart w:id="317" w:name="_Toc296891244"/>
      <w:r/>
      <w:bookmarkStart w:id="318" w:name="_Toc312677504"/>
      <w:r/>
      <w:bookmarkStart w:id="319" w:name="_Toc318581175"/>
      <w:r/>
      <w:bookmarkStart w:id="320" w:name="_Toc312678030"/>
      <w:r/>
      <w:bookmarkStart w:id="321" w:name="_Toc297048390"/>
      <w:r/>
      <w:bookmarkStart w:id="322" w:name="_Toc300934995"/>
      <w:r/>
      <w:bookmarkStart w:id="323" w:name="_Toc296891032"/>
      <w:r/>
      <w:bookmarkStart w:id="324" w:name="_Toc296944543"/>
      <w:r/>
      <w:bookmarkStart w:id="325" w:name="_Toc297120504"/>
      <w:r/>
      <w:bookmarkStart w:id="326" w:name="_Toc296347203"/>
      <w:r/>
      <w:bookmarkStart w:id="327" w:name="_Toc292559409"/>
      <w:r/>
      <w:bookmarkStart w:id="328" w:name="_Toc303539152"/>
      <w:r/>
      <w:bookmarkStart w:id="329" w:name="_Toc297123546"/>
      <w:r/>
      <w:bookmarkStart w:id="330" w:name="_Toc297216205"/>
      <w:r>
        <w:rPr>
          <w:rFonts w:hint="eastAsia" w:ascii="宋体" w:hAnsi="宋体" w:eastAsia="宋体" w:cs="宋体"/>
          <w:sz w:val="24"/>
          <w:szCs w:val="24"/>
          <w:highlight w:val="none"/>
        </w:rPr>
        <w:t xml:space="preserve">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另行协商 </w:t>
      </w:r>
      <w:r>
        <w:rPr>
          <w:rFonts w:hint="eastAsia" w:ascii="宋体" w:hAnsi="宋体" w:eastAsia="宋体" w:cs="宋体"/>
          <w:sz w:val="24"/>
          <w:szCs w:val="24"/>
          <w:highlight w:val="none"/>
        </w:rPr>
        <w:t xml:space="preserve">。</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31" w:name="_Toc312677507"/>
      <w:r/>
      <w:bookmarkStart w:id="332" w:name="_Toc297123548"/>
      <w:r/>
      <w:bookmarkStart w:id="333" w:name="_Toc303539154"/>
      <w:r/>
      <w:bookmarkStart w:id="334" w:name="_Toc292559909"/>
      <w:r/>
      <w:bookmarkStart w:id="335" w:name="_Toc296346700"/>
      <w:r/>
      <w:bookmarkStart w:id="336" w:name="_Toc296944538"/>
      <w:r/>
      <w:bookmarkStart w:id="337" w:name="_Toc296347198"/>
      <w:r/>
      <w:bookmarkStart w:id="338" w:name="_Toc312678033"/>
      <w:r/>
      <w:bookmarkStart w:id="339" w:name="_Toc304295574"/>
      <w:r/>
      <w:bookmarkStart w:id="340" w:name="_Toc297120499"/>
      <w:r/>
      <w:bookmarkStart w:id="341" w:name="_Toc297216207"/>
      <w:r/>
      <w:bookmarkStart w:id="342" w:name="_Toc296891027"/>
      <w:r/>
      <w:bookmarkStart w:id="343" w:name="_Toc296891239"/>
      <w:r/>
      <w:bookmarkStart w:id="344" w:name="_Toc296503199"/>
      <w:r/>
      <w:bookmarkStart w:id="345" w:name="_Toc292559404"/>
      <w:r/>
      <w:bookmarkStart w:id="346" w:name="_Toc300934997"/>
      <w:r/>
      <w:bookmarkStart w:id="347" w:name="_Toc297048385"/>
      <w:r>
        <w:rPr>
          <w:rFonts w:hint="eastAsia" w:ascii="宋体" w:hAnsi="宋体" w:eastAsia="宋体" w:cs="宋体"/>
          <w:sz w:val="24"/>
          <w:szCs w:val="24"/>
          <w:highlight w:val="none"/>
        </w:rPr>
        <w:t xml:space="preserve">0.4 暂估价</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w:t>
      </w:r>
      <w:bookmarkStart w:id="348" w:name="_Toc312677508"/>
      <w:r/>
      <w:bookmarkStart w:id="349" w:name="_Toc318581176"/>
      <w:r/>
      <w:bookmarkStart w:id="350" w:name="_Toc312678034"/>
      <w:r>
        <w:rPr>
          <w:rFonts w:hint="eastAsia" w:ascii="宋体" w:hAnsi="宋体" w:eastAsia="宋体" w:cs="宋体"/>
          <w:sz w:val="24"/>
          <w:szCs w:val="24"/>
          <w:highlight w:val="none"/>
        </w:rPr>
        <w:t xml:space="preserve">估价材料和工程设备的明细详见附件11：《暂估价一览表》。</w:t>
      </w:r>
      <w:bookmarkEnd w:id="348"/>
      <w:r/>
      <w:bookmarkEnd w:id="349"/>
      <w:r/>
      <w:bookmarkEnd w:id="350"/>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51" w:name="_Toc312678035"/>
      <w:r/>
      <w:bookmarkStart w:id="352" w:name="_Toc318581177"/>
      <w:r/>
      <w:bookmarkStart w:id="353" w:name="_Toc312677509"/>
      <w:r>
        <w:rPr>
          <w:rFonts w:hint="eastAsia" w:ascii="宋体" w:hAnsi="宋体" w:eastAsia="宋体" w:cs="宋体"/>
          <w:sz w:val="24"/>
          <w:szCs w:val="24"/>
          <w:highlight w:val="none"/>
        </w:rPr>
        <w:t xml:space="preserve">0.4.1 依法必须招标的暂估价项目</w:t>
      </w:r>
      <w:bookmarkEnd w:id="351"/>
      <w:r/>
      <w:bookmarkEnd w:id="352"/>
      <w:r/>
      <w:bookmarkEnd w:id="353"/>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对于依法必须招标的暂估价项目的确认和批准采取第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种方式确定。</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10.4.2 不属于依法必须招标的暂估价项目</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对于不属于依法必须招标的暂估价项目的确认和批准采取第</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种方式确定。</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第3种方式：承包人直接实施的暂估价项目</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承包人直接实施的暂估价项目的约定：</w:t>
      </w:r>
      <w:r>
        <w:rPr>
          <w:rFonts w:hint="eastAsia" w:ascii="宋体" w:hAnsi="宋体" w:eastAsia="宋体" w:cs="宋体"/>
          <w:b/>
          <w:sz w:val="24"/>
          <w:szCs w:val="24"/>
          <w:highlight w:val="none"/>
          <w:u w:val="single"/>
        </w:rPr>
        <w:t xml:space="preserve">材料暂估价中所有材料，施工过程中由发包方负责采购，费用由工程款支付</w:t>
      </w:r>
      <w:r>
        <w:rPr>
          <w:rFonts w:hint="eastAsia" w:ascii="宋体" w:hAnsi="宋体" w:eastAsia="宋体" w:cs="宋体"/>
          <w:b/>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暂列金额</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如有，暂列金额应按照发包人的要求使用，发包人的要求应通过监理人发出，承包人应对发包人发出的要求进行响应</w:t>
      </w:r>
      <w:r>
        <w:rPr>
          <w:rFonts w:hint="eastAsia" w:ascii="宋体" w:hAnsi="宋体" w:eastAsia="宋体" w:cs="宋体"/>
          <w:sz w:val="24"/>
          <w:szCs w:val="24"/>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354" w:name="_Toc351203643"/>
      <w:r>
        <w:rPr>
          <w:rFonts w:hint="eastAsia" w:ascii="宋体" w:hAnsi="宋体" w:eastAsia="宋体" w:cs="宋体"/>
          <w:sz w:val="24"/>
          <w:szCs w:val="24"/>
          <w:highlight w:val="none"/>
        </w:rPr>
        <w:t xml:space="preserve">11. 价格调整</w:t>
      </w:r>
      <w:bookmarkEnd w:id="354"/>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355" w:name="_Toc296347200"/>
      <w:r/>
      <w:bookmarkStart w:id="356" w:name="_Toc297048387"/>
      <w:r/>
      <w:bookmarkStart w:id="357" w:name="_Toc297120501"/>
      <w:r/>
      <w:bookmarkStart w:id="358" w:name="_Toc296891029"/>
      <w:r/>
      <w:bookmarkStart w:id="359" w:name="_Toc296346702"/>
      <w:r/>
      <w:bookmarkStart w:id="360" w:name="_Toc304295577"/>
      <w:r/>
      <w:bookmarkStart w:id="361" w:name="_Toc303539157"/>
      <w:r/>
      <w:bookmarkStart w:id="362" w:name="_Toc292559911"/>
      <w:r/>
      <w:bookmarkStart w:id="363" w:name="_Toc296891241"/>
      <w:r/>
      <w:bookmarkStart w:id="364" w:name="_Toc297123550"/>
      <w:r/>
      <w:bookmarkStart w:id="365" w:name="_Toc292559406"/>
      <w:r/>
      <w:bookmarkStart w:id="366" w:name="_Toc312678039"/>
      <w:r/>
      <w:bookmarkStart w:id="367" w:name="_Toc296503201"/>
      <w:r/>
      <w:bookmarkStart w:id="368" w:name="_Toc297216209"/>
      <w:r/>
      <w:bookmarkStart w:id="369" w:name="_Toc296944540"/>
      <w:r/>
      <w:bookmarkStart w:id="370" w:name="_Toc300935000"/>
      <w:r>
        <w:rPr>
          <w:rFonts w:hint="eastAsia" w:ascii="宋体" w:hAnsi="宋体" w:eastAsia="宋体" w:cs="宋体"/>
          <w:sz w:val="24"/>
          <w:szCs w:val="24"/>
          <w:highlight w:val="none"/>
        </w:rPr>
        <w:t xml:space="preserve">11.1 市场价格波动引起的调整</w:t>
      </w:r>
      <w:bookmarkEnd w:id="258"/>
      <w:r/>
      <w:bookmarkEnd w:id="259"/>
      <w:r/>
      <w:bookmarkEnd w:id="260"/>
      <w:r/>
      <w:bookmarkEnd w:id="261"/>
      <w:r/>
      <w:bookmarkEnd w:id="262"/>
      <w:r/>
      <w:bookmarkEnd w:id="263"/>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371" w:name="_Toc296944544"/>
      <w:r/>
      <w:bookmarkStart w:id="372" w:name="_Toc292559915"/>
      <w:r/>
      <w:bookmarkStart w:id="373" w:name="_Toc296346706"/>
      <w:r/>
      <w:bookmarkStart w:id="374" w:name="_Toc297120505"/>
      <w:r/>
      <w:bookmarkStart w:id="375" w:name="_Toc297048391"/>
      <w:r/>
      <w:bookmarkStart w:id="376" w:name="_Toc296891033"/>
      <w:r/>
      <w:bookmarkStart w:id="377" w:name="_Toc296347204"/>
      <w:r/>
      <w:bookmarkStart w:id="378" w:name="_Toc296891245"/>
      <w:r/>
      <w:bookmarkStart w:id="379" w:name="_Toc296503205"/>
      <w:r/>
      <w:bookmarkStart w:id="380" w:name="_Toc292559410"/>
      <w:r/>
      <w:bookmarkStart w:id="381" w:name="_Toc297123552"/>
      <w:r/>
      <w:bookmarkStart w:id="382" w:name="_Toc303539159"/>
      <w:r/>
      <w:bookmarkStart w:id="383" w:name="_Toc351203644"/>
      <w:r/>
      <w:bookmarkStart w:id="384" w:name="_Toc304295579"/>
      <w:r/>
      <w:bookmarkStart w:id="385" w:name="_Toc297216211"/>
      <w:r/>
      <w:bookmarkStart w:id="386" w:name="_Toc312678040"/>
      <w:r/>
      <w:bookmarkStart w:id="387" w:name="_Toc300935002"/>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除约定的调整范围外，其他材料、设备、机械费用等市场价格变化在投标综合单价里已考虑，不做调整，除不可抗力以外的其他风险</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因市场价格波动调整合同价格，采用以下第</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种方式对合同价格进行调整：</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第1种方式：采用价格指数进行价格调整。</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关于各可调因子、定值和变值权重，以及基本价格指数及其来源的约定：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  </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第2种方式：采用造价信息进行价格调整。</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关于基准价格的约定：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%时，或材料单价跌幅以已标价工程量清单或预算书中载明材料单价为基础超过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%时，材料单价涨幅以已标价工程量清单或预算书中载明材料单价为基础超过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第3种方式：其他价格调整方式：</w:t>
      </w:r>
      <w:r>
        <w:rPr>
          <w:rFonts w:hint="eastAsia" w:ascii="宋体" w:hAnsi="宋体" w:eastAsia="宋体" w:cs="宋体"/>
          <w:sz w:val="24"/>
          <w:szCs w:val="24"/>
          <w:highlight w:val="none"/>
          <w:u w:val="single"/>
        </w:rPr>
        <w:t xml:space="preserve">                        </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2、根据苏建价〔2008〕67号《关于加强建筑材料价格风险控制的指导意见》规定：</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施工期材料加权平均指导价按下列公式计算：施工期材料加权平均指导价=Σ（每月实际使用量×当月材料指导价）/同类材料总用量。</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3、因发包人原因造成工期延误的，延误期间发生的材料价格上涨差额由发包人承担；因承包人原因造成工期延误的，延误期间发生的材料价格上涨差额由承包人承担。</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4、本工程的措施项目（模板、脚手架、文明施工措施费除外）实行一次性包干费用，过程中发生的变更、签证费将不计取措施费，仅计取规费及税金。</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5、承包人在施工过程中发生的变更、签证，应严格按发包人的变更、签证管理流程进行申报，其人工、机械、管理费、利润均按照投标时优惠率和费率。</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6、人工费调整执行本项目工程量清单的规定同比例调整</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7、价格调整方式适用《省住房城乡建设厅关于新冠肺炎疫情影响下房屋建筑与市政基础设施工程施工合同履约及工程价款调整的指导意见 》（苏建价〔2020〕20号）。</w:t>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w:t>
      </w:r>
      <w:bookmarkEnd w:id="371"/>
      <w:r/>
      <w:bookmarkEnd w:id="372"/>
      <w:r/>
      <w:bookmarkEnd w:id="373"/>
      <w:r/>
      <w:bookmarkEnd w:id="374"/>
      <w:r/>
      <w:bookmarkEnd w:id="375"/>
      <w:r/>
      <w:bookmarkEnd w:id="376"/>
      <w:r/>
      <w:bookmarkEnd w:id="377"/>
      <w:r/>
      <w:bookmarkEnd w:id="378"/>
      <w:r/>
      <w:bookmarkEnd w:id="379"/>
      <w:r/>
      <w:bookmarkEnd w:id="380"/>
      <w:r>
        <w:rPr>
          <w:rFonts w:hint="eastAsia" w:ascii="宋体" w:hAnsi="宋体" w:eastAsia="宋体" w:cs="宋体"/>
          <w:sz w:val="24"/>
          <w:szCs w:val="24"/>
          <w:highlight w:val="none"/>
        </w:rPr>
        <w:t xml:space="preserve">合同价格、计量与支付</w:t>
      </w:r>
      <w:bookmarkEnd w:id="381"/>
      <w:r/>
      <w:bookmarkEnd w:id="382"/>
      <w:r/>
      <w:bookmarkEnd w:id="383"/>
      <w:r/>
      <w:bookmarkEnd w:id="384"/>
      <w:r/>
      <w:bookmarkEnd w:id="385"/>
      <w:r/>
      <w:bookmarkEnd w:id="386"/>
      <w:r/>
      <w:bookmarkEnd w:id="387"/>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388" w:name="_Toc292559411"/>
      <w:r/>
      <w:bookmarkStart w:id="389" w:name="_Toc267251461"/>
      <w:r/>
      <w:bookmarkStart w:id="390" w:name="_Toc292559916"/>
      <w:r/>
      <w:bookmarkStart w:id="391" w:name="_Toc296944545"/>
      <w:r/>
      <w:bookmarkStart w:id="392" w:name="_Toc296346707"/>
      <w:r/>
      <w:bookmarkStart w:id="393" w:name="_Toc296347205"/>
      <w:r/>
      <w:bookmarkStart w:id="394" w:name="_Toc296503206"/>
      <w:r/>
      <w:bookmarkStart w:id="395" w:name="_Toc296891246"/>
      <w:r/>
      <w:bookmarkStart w:id="396" w:name="_Toc297120506"/>
      <w:r/>
      <w:bookmarkStart w:id="397" w:name="_Toc297048392"/>
      <w:r/>
      <w:bookmarkStart w:id="398" w:name="_Toc296891034"/>
      <w:r/>
      <w:bookmarkStart w:id="399" w:name="_Toc304295580"/>
      <w:r/>
      <w:bookmarkStart w:id="400" w:name="_Toc297123553"/>
      <w:r/>
      <w:bookmarkStart w:id="401" w:name="_Toc300935003"/>
      <w:r/>
      <w:bookmarkStart w:id="402" w:name="_Toc297216212"/>
      <w:r/>
      <w:bookmarkStart w:id="403" w:name="_Toc312678041"/>
      <w:r/>
      <w:bookmarkStart w:id="404" w:name="_Toc303539160"/>
      <w:r>
        <w:rPr>
          <w:rFonts w:hint="eastAsia" w:ascii="宋体" w:hAnsi="宋体" w:eastAsia="宋体" w:cs="宋体"/>
          <w:sz w:val="24"/>
          <w:szCs w:val="24"/>
          <w:highlight w:val="none"/>
        </w:rPr>
        <w:t xml:space="preserve">12.1 合</w:t>
      </w:r>
      <w:bookmarkEnd w:id="388"/>
      <w:r/>
      <w:bookmarkEnd w:id="389"/>
      <w:r/>
      <w:bookmarkEnd w:id="390"/>
      <w:r>
        <w:rPr>
          <w:rFonts w:hint="eastAsia" w:ascii="宋体" w:hAnsi="宋体" w:eastAsia="宋体" w:cs="宋体"/>
          <w:sz w:val="24"/>
          <w:szCs w:val="24"/>
          <w:highlight w:val="none"/>
        </w:rPr>
        <w:t xml:space="preserve">同价</w:t>
      </w:r>
      <w:bookmarkEnd w:id="391"/>
      <w:r/>
      <w:bookmarkEnd w:id="392"/>
      <w:r/>
      <w:bookmarkEnd w:id="393"/>
      <w:r/>
      <w:bookmarkEnd w:id="394"/>
      <w:r/>
      <w:bookmarkEnd w:id="395"/>
      <w:r/>
      <w:bookmarkEnd w:id="396"/>
      <w:r/>
      <w:bookmarkEnd w:id="397"/>
      <w:r/>
      <w:bookmarkEnd w:id="398"/>
      <w:r>
        <w:rPr>
          <w:rFonts w:hint="eastAsia" w:ascii="宋体" w:hAnsi="宋体" w:eastAsia="宋体" w:cs="宋体"/>
          <w:sz w:val="24"/>
          <w:szCs w:val="24"/>
          <w:highlight w:val="none"/>
        </w:rPr>
        <w:t xml:space="preserve">格形式</w:t>
      </w:r>
      <w:bookmarkEnd w:id="399"/>
      <w:r/>
      <w:bookmarkEnd w:id="400"/>
      <w:r/>
      <w:bookmarkEnd w:id="401"/>
      <w:r/>
      <w:bookmarkEnd w:id="402"/>
      <w:r/>
      <w:bookmarkEnd w:id="403"/>
      <w:r/>
      <w:bookmarkEnd w:id="404"/>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综合单价包含的风险范围：</w:t>
      </w:r>
      <w:r>
        <w:rPr>
          <w:rFonts w:hint="eastAsia" w:ascii="宋体" w:hAnsi="宋体" w:eastAsia="宋体" w:cs="宋体"/>
          <w:sz w:val="24"/>
          <w:szCs w:val="24"/>
          <w:highlight w:val="none"/>
          <w:u w:val="single"/>
        </w:rPr>
        <w:t xml:space="preserve">（1）一周内非承包人原因停水、停电造成累计停工在八小时以内的风险；</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（3）作为一个有经验的承包人可以或应该预见的，为完成整体工程内容所必须考虑的风险；</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（4）双方约定的不可抗力范围的风险；</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（5）投标报价时所报的一次性包干的固定费用的风险；</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（6）招标文件中的暂定价以及原图纸或招标清单中未实施项的项目结算中予以扣除的风险；</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（7）工程量误差或错误造成的工程造价调整的风险；</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此合同的风险费用已包含在合同价款中，不再另行计取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宋体" w:hAnsi="宋体" w:eastAsia="宋体" w:cs="宋体"/>
          <w:sz w:val="24"/>
          <w:szCs w:val="24"/>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总价包含的风险范围：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405" w:name="_Toc304295581"/>
      <w:r/>
      <w:bookmarkStart w:id="406" w:name="_Toc312678042"/>
      <w:r/>
      <w:bookmarkStart w:id="407" w:name="_Toc300935004"/>
      <w:r/>
      <w:bookmarkStart w:id="408" w:name="_Toc297123554"/>
      <w:r/>
      <w:bookmarkStart w:id="409" w:name="_Toc297216213"/>
      <w:r/>
      <w:bookmarkStart w:id="410" w:name="_Toc303539161"/>
      <w:r/>
      <w:bookmarkStart w:id="411" w:name="_Toc296347206"/>
      <w:r/>
      <w:bookmarkStart w:id="412" w:name="_Toc297048393"/>
      <w:r/>
      <w:bookmarkStart w:id="413" w:name="_Toc296944546"/>
      <w:r/>
      <w:bookmarkStart w:id="414" w:name="_Toc292559412"/>
      <w:r/>
      <w:bookmarkStart w:id="415" w:name="_Toc292559917"/>
      <w:r/>
      <w:bookmarkStart w:id="416" w:name="_Toc296891035"/>
      <w:r/>
      <w:bookmarkStart w:id="417" w:name="_Toc296346708"/>
      <w:r/>
      <w:bookmarkStart w:id="418" w:name="_Toc296891247"/>
      <w:r/>
      <w:bookmarkStart w:id="419" w:name="_Toc296503207"/>
      <w:r/>
      <w:bookmarkStart w:id="420" w:name="_Toc297120507"/>
      <w:r>
        <w:rPr>
          <w:rFonts w:hint="eastAsia" w:ascii="宋体" w:hAnsi="宋体" w:eastAsia="宋体" w:cs="宋体"/>
          <w:sz w:val="24"/>
          <w:szCs w:val="24"/>
          <w:highlight w:val="none"/>
        </w:rPr>
        <w:t xml:space="preserve">12.2 预付款</w:t>
      </w:r>
      <w:bookmarkEnd w:id="405"/>
      <w:r/>
      <w:bookmarkEnd w:id="406"/>
      <w:r/>
      <w:bookmarkEnd w:id="407"/>
      <w:r/>
      <w:bookmarkEnd w:id="408"/>
      <w:r/>
      <w:bookmarkEnd w:id="409"/>
      <w:r/>
      <w:bookmarkEnd w:id="410"/>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预付款支付比例或金额：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预付款扣回的方式：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12.2.2 预付款担保</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承包人提交预付款担保的期限：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预付款担保的形式为：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411"/>
      <w:r/>
      <w:bookmarkEnd w:id="412"/>
      <w:r/>
      <w:bookmarkEnd w:id="413"/>
      <w:r/>
      <w:bookmarkEnd w:id="414"/>
      <w:r/>
      <w:bookmarkEnd w:id="415"/>
      <w:r/>
      <w:bookmarkEnd w:id="416"/>
      <w:r/>
      <w:bookmarkEnd w:id="417"/>
      <w:r/>
      <w:bookmarkEnd w:id="418"/>
      <w:r/>
      <w:bookmarkEnd w:id="419"/>
      <w:r/>
      <w:bookmarkEnd w:id="420"/>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计量</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宋体" w:hAnsi="宋体" w:eastAsia="宋体" w:cs="宋体"/>
          <w:sz w:val="24"/>
          <w:szCs w:val="24"/>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  根据工程进度节点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 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工程进度款支付</w:t>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421" w:name="_Toc297216215"/>
      <w:r/>
      <w:bookmarkStart w:id="422" w:name="_Toc297120511"/>
      <w:r/>
      <w:bookmarkStart w:id="423" w:name="_Toc296944550"/>
      <w:r/>
      <w:bookmarkStart w:id="424" w:name="_Toc296346712"/>
      <w:r/>
      <w:bookmarkStart w:id="425" w:name="_Toc296891039"/>
      <w:r/>
      <w:bookmarkStart w:id="426" w:name="_Toc297048397"/>
      <w:r/>
      <w:bookmarkStart w:id="427" w:name="_Toc296891251"/>
      <w:r/>
      <w:bookmarkStart w:id="428" w:name="_Toc292559921"/>
      <w:r/>
      <w:bookmarkStart w:id="429" w:name="_Toc292559416"/>
      <w:r/>
      <w:bookmarkStart w:id="430" w:name="_Toc303539163"/>
      <w:r/>
      <w:bookmarkStart w:id="431" w:name="_Toc297123556"/>
      <w:r/>
      <w:bookmarkStart w:id="432" w:name="_Toc300935006"/>
      <w:r/>
      <w:bookmarkStart w:id="433" w:name="_Toc296347210"/>
      <w:r/>
      <w:bookmarkStart w:id="434" w:name="_Toc296503211"/>
      <w:r>
        <w:rPr>
          <w:rFonts w:hint="eastAsia" w:ascii="宋体" w:hAnsi="宋体" w:eastAsia="宋体" w:cs="宋体"/>
          <w:sz w:val="24"/>
          <w:szCs w:val="24"/>
          <w:highlight w:val="none"/>
        </w:rPr>
        <w:t xml:space="preserve">12.4.1 付款周期</w:t>
      </w:r>
      <w:r/>
    </w:p>
    <w:p>
      <w:pPr>
        <w:ind w:firstLine="422"/>
        <w:jc w:val="left"/>
        <w:pageBreakBefore w:val="0"/>
        <w:spacing w:line="360" w:lineRule="auto"/>
        <w:shd w:val="clear" w:color="auto"/>
        <w:rPr>
          <w:rFonts w:hint="eastAsia" w:ascii="宋体" w:hAnsi="宋体" w:eastAsia="宋体" w:cs="宋体"/>
          <w:b w:val="0"/>
          <w:bCs/>
          <w:color w:val="auto"/>
          <w:sz w:val="24"/>
          <w:szCs w:val="24"/>
          <w:highlight w:val="none"/>
          <w:u w:val="single"/>
        </w:rPr>
      </w:pPr>
      <w:r>
        <w:rPr>
          <w:rFonts w:hint="eastAsia" w:ascii="宋体" w:hAnsi="宋体" w:eastAsia="宋体" w:cs="宋体"/>
          <w:sz w:val="24"/>
          <w:szCs w:val="24"/>
          <w:highlight w:val="none"/>
        </w:rPr>
        <w:t xml:space="preserve">关于付款周期的约定：</w:t>
      </w:r>
      <w:r>
        <w:rPr>
          <w:rFonts w:hint="eastAsia" w:ascii="宋体" w:hAnsi="宋体" w:eastAsia="宋体" w:cs="宋体"/>
          <w:b w:val="0"/>
          <w:bCs/>
          <w:color w:val="auto"/>
          <w:sz w:val="24"/>
          <w:szCs w:val="24"/>
          <w:highlight w:val="none"/>
          <w:u w:val="single"/>
        </w:rPr>
        <w:t xml:space="preserve">1、工程竣工验收合格后付至合同价款的</w:t>
      </w:r>
      <w:r>
        <w:rPr>
          <w:rFonts w:hint="eastAsia" w:ascii="宋体" w:hAnsi="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rPr>
        <w:t xml:space="preserve">0%</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完整规范的竣工结算资料报送招标人并完成竣工结算审核后付至审定价的</w:t>
      </w:r>
      <w:r>
        <w:rPr>
          <w:rFonts w:hint="eastAsia" w:ascii="宋体" w:hAnsi="宋体" w:cs="宋体"/>
          <w:b w:val="0"/>
          <w:bCs/>
          <w:color w:val="auto"/>
          <w:sz w:val="24"/>
          <w:szCs w:val="24"/>
          <w:highlight w:val="none"/>
          <w:u w:val="single"/>
          <w:lang w:val="en-US" w:eastAsia="zh-CN"/>
        </w:rPr>
        <w:t xml:space="preserve">97</w:t>
      </w:r>
      <w:r>
        <w:rPr>
          <w:rFonts w:hint="eastAsia" w:ascii="宋体" w:hAnsi="宋体" w:eastAsia="宋体" w:cs="宋体"/>
          <w:b w:val="0"/>
          <w:bCs/>
          <w:color w:val="auto"/>
          <w:sz w:val="24"/>
          <w:szCs w:val="24"/>
          <w:highlight w:val="none"/>
          <w:u w:val="single"/>
        </w:rPr>
        <w:t xml:space="preserve">%</w:t>
      </w:r>
      <w:r>
        <w:rPr>
          <w:rFonts w:hint="eastAsia" w:ascii="宋体" w:hAnsi="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缺陷责任期满后付至审定价的100%</w:t>
      </w:r>
      <w:r>
        <w:rPr>
          <w:rFonts w:hint="eastAsia" w:ascii="宋体" w:hAnsi="宋体" w:eastAsia="宋体" w:cs="宋体"/>
          <w:b w:val="0"/>
          <w:bCs/>
          <w:color w:val="auto"/>
          <w:sz w:val="24"/>
          <w:szCs w:val="24"/>
          <w:highlight w:val="none"/>
          <w:u w:val="single"/>
        </w:rPr>
        <w:t xml:space="preserve">。</w:t>
      </w:r>
      <w:r/>
    </w:p>
    <w:p>
      <w:pPr>
        <w:ind w:firstLine="422"/>
        <w:jc w:val="left"/>
        <w:pageBreakBefore w:val="0"/>
        <w:spacing w:line="360" w:lineRule="auto"/>
        <w:shd w:val="clear" w:color="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t xml:space="preserve">2、乙方应在甲方付款前向甲方开具等额的增值税专用发票，甲方见票付款。</w:t>
      </w:r>
      <w:r/>
    </w:p>
    <w:p>
      <w:pPr>
        <w:ind w:firstLine="422"/>
        <w:jc w:val="left"/>
        <w:pageBreakBefore w:val="0"/>
        <w:spacing w:line="360" w:lineRule="auto"/>
        <w:shd w:val="clear" w:color="auto"/>
        <w:rPr>
          <w:rFonts w:hint="eastAsia" w:ascii="宋体" w:hAnsi="宋体" w:eastAsia="宋体" w:cs="宋体"/>
          <w:b/>
          <w:color w:val="ff0000"/>
          <w:sz w:val="24"/>
          <w:szCs w:val="24"/>
          <w:highlight w:val="none"/>
          <w:u w:val="single"/>
        </w:rPr>
      </w:pPr>
      <w:r>
        <w:rPr>
          <w:rFonts w:hint="eastAsia" w:ascii="宋体" w:hAnsi="宋体" w:eastAsia="宋体" w:cs="宋体"/>
          <w:b w:val="0"/>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形象进度付款申请单的编制</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关于形象进度付款申请单编制的约定：</w:t>
      </w:r>
      <w:r>
        <w:rPr>
          <w:rFonts w:hint="eastAsia" w:ascii="宋体" w:hAnsi="宋体" w:eastAsia="宋体" w:cs="宋体"/>
          <w:sz w:val="24"/>
          <w:szCs w:val="24"/>
          <w:highlight w:val="none"/>
          <w:u w:val="single"/>
        </w:rPr>
        <w:t xml:space="preserve">执行通用条款，并由承包人提交，经发包人和监理单位确认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sz w:val="24"/>
          <w:szCs w:val="24"/>
          <w:highlight w:val="none"/>
        </w:rPr>
        <w:t xml:space="preserve">2.4.3 形象进度付款申请单的提交</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（1）单价合同形象进度付款申请单提交的约定：</w:t>
      </w:r>
      <w:r>
        <w:rPr>
          <w:rFonts w:hint="eastAsia" w:ascii="宋体" w:hAnsi="宋体" w:eastAsia="宋体" w:cs="宋体"/>
          <w:sz w:val="24"/>
          <w:szCs w:val="24"/>
          <w:highlight w:val="none"/>
          <w:u w:val="single"/>
        </w:rPr>
        <w:t xml:space="preserve">达到相应付款节点后由承包人14日内提交</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（2）总价合同形象进度付款申请单提交的约定：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（3）其他价格形式形象合同进度付款申请单提交的约定：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形象进度款审核和支付</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（1）监理人审查并报送发包人的期限：</w:t>
      </w:r>
      <w:r>
        <w:rPr>
          <w:rFonts w:hint="eastAsia" w:ascii="宋体" w:hAnsi="宋体" w:eastAsia="宋体" w:cs="宋体"/>
          <w:sz w:val="24"/>
          <w:szCs w:val="24"/>
          <w:highlight w:val="none"/>
          <w:u w:val="single"/>
        </w:rPr>
        <w:t xml:space="preserve">收到承包人形象进度付款申请表以及相关资料后14天内完成审查并报送发包人</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发包人完成审批并签发形象进度款支付证书的期限：</w:t>
      </w:r>
      <w:r>
        <w:rPr>
          <w:rFonts w:hint="eastAsia" w:ascii="宋体" w:hAnsi="宋体" w:eastAsia="宋体" w:cs="宋体"/>
          <w:sz w:val="24"/>
          <w:szCs w:val="24"/>
          <w:highlight w:val="none"/>
          <w:u w:val="single"/>
        </w:rPr>
        <w:t xml:space="preserve">收到进度付款申请表以及相关资料后14天内完成审批并签发进度款支付证书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（2）发包人支付形象进度款的期限：</w:t>
      </w:r>
      <w:r>
        <w:rPr>
          <w:rFonts w:hint="eastAsia" w:ascii="宋体" w:hAnsi="宋体" w:eastAsia="宋体" w:cs="宋体"/>
          <w:sz w:val="24"/>
          <w:szCs w:val="24"/>
          <w:highlight w:val="none"/>
          <w:u w:val="single"/>
        </w:rPr>
        <w:t xml:space="preserve">  签发形象进度款支付证书或临时形象进度款支付证书后28天内完成支付</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发包人逾期支形象付进度款的违约金的计算方式：</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12.4.6 支付分解表的编制</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1、总价合同支付分解表的编制与审批：</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2、单价合同的总价项目支付分解表的编制与审批：</w:t>
      </w:r>
      <w:r>
        <w:rPr>
          <w:rFonts w:hint="eastAsia" w:ascii="宋体" w:hAnsi="宋体" w:eastAsia="宋体" w:cs="宋体"/>
          <w:sz w:val="24"/>
          <w:szCs w:val="24"/>
          <w:highlight w:val="none"/>
          <w:u w:val="single"/>
        </w:rPr>
        <w:t xml:space="preserve">由承包人根据施工进度计划节点以及合同对应付款基数进行分解，形成支付分解表  </w:t>
      </w:r>
      <w:r>
        <w:rPr>
          <w:rFonts w:hint="eastAsia" w:ascii="宋体" w:hAnsi="宋体" w:eastAsia="宋体" w:cs="宋体"/>
          <w:sz w:val="24"/>
          <w:szCs w:val="24"/>
          <w:highlight w:val="none"/>
        </w:rPr>
        <w:t xml:space="preserve">。</w:t>
      </w:r>
      <w:bookmarkEnd w:id="264"/>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435" w:name="_Toc296891259"/>
      <w:r/>
      <w:bookmarkStart w:id="436" w:name="_Toc297048405"/>
      <w:r/>
      <w:bookmarkStart w:id="437" w:name="_Toc296944558"/>
      <w:r/>
      <w:bookmarkStart w:id="438" w:name="_Toc303539172"/>
      <w:r/>
      <w:bookmarkStart w:id="439" w:name="_Toc351203645"/>
      <w:r/>
      <w:bookmarkStart w:id="440" w:name="_Toc312678053"/>
      <w:r/>
      <w:bookmarkStart w:id="441" w:name="_Toc300935015"/>
      <w:r/>
      <w:bookmarkStart w:id="442" w:name="_Toc292559424"/>
      <w:r/>
      <w:bookmarkStart w:id="443" w:name="_Toc297123564"/>
      <w:r/>
      <w:bookmarkStart w:id="444" w:name="_Toc296503219"/>
      <w:r/>
      <w:bookmarkStart w:id="445" w:name="_Toc297216223"/>
      <w:r/>
      <w:bookmarkStart w:id="446" w:name="_Toc292559929"/>
      <w:r/>
      <w:bookmarkStart w:id="447" w:name="_Toc304295593"/>
      <w:r/>
      <w:bookmarkStart w:id="448" w:name="_Toc296347218"/>
      <w:r/>
      <w:bookmarkStart w:id="449" w:name="_Toc296346720"/>
      <w:r/>
      <w:bookmarkStart w:id="450" w:name="_Toc297120519"/>
      <w:r/>
      <w:bookmarkStart w:id="451" w:name="_Toc296891047"/>
      <w:r>
        <w:rPr>
          <w:rFonts w:hint="eastAsia" w:ascii="宋体" w:hAnsi="宋体" w:eastAsia="宋体" w:cs="宋体"/>
          <w:sz w:val="24"/>
          <w:szCs w:val="24"/>
          <w:highlight w:val="none"/>
        </w:rPr>
        <w:t xml:space="preserve">13. 验收和工程试车</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分部分项工程验收</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13.1.1 监理人不能按时进行验收时，应提前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小时提交书面延期要求。</w:t>
      </w:r>
      <w:r/>
    </w:p>
    <w:p>
      <w:pPr>
        <w:ind w:firstLine="420"/>
        <w:jc w:val="left"/>
        <w:pageBreakBefore w:val="0"/>
        <w:spacing w:line="360" w:lineRule="auto"/>
        <w:shd w:val="clear" w:color="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452" w:name="_Toc303539173"/>
      <w:r/>
      <w:bookmarkStart w:id="453" w:name="_Toc296891051"/>
      <w:r/>
      <w:bookmarkStart w:id="454" w:name="_Toc296347222"/>
      <w:r/>
      <w:bookmarkStart w:id="455" w:name="_Toc292559428"/>
      <w:r/>
      <w:bookmarkStart w:id="456" w:name="_Toc297216224"/>
      <w:r/>
      <w:bookmarkStart w:id="457" w:name="_Toc296503223"/>
      <w:r/>
      <w:bookmarkStart w:id="458" w:name="_Toc296346724"/>
      <w:r/>
      <w:bookmarkStart w:id="459" w:name="_Toc292559933"/>
      <w:r/>
      <w:bookmarkStart w:id="460" w:name="_Toc297123565"/>
      <w:r/>
      <w:bookmarkStart w:id="461" w:name="_Toc296944562"/>
      <w:r/>
      <w:bookmarkStart w:id="462" w:name="_Toc300935016"/>
      <w:r/>
      <w:bookmarkStart w:id="463" w:name="_Toc297120523"/>
      <w:r/>
      <w:bookmarkStart w:id="464" w:name="_Toc296891263"/>
      <w:r/>
      <w:bookmarkStart w:id="465" w:name="_Toc297048409"/>
      <w:r/>
      <w:bookmarkStart w:id="466" w:name="_Toc304295596"/>
      <w:r/>
      <w:bookmarkStart w:id="467" w:name="_Toc312678056"/>
      <w:r/>
      <w:bookmarkStart w:id="468" w:name="_Toc267251473"/>
      <w:r/>
      <w:bookmarkStart w:id="469" w:name="_Toc267251475"/>
      <w:r/>
      <w:bookmarkStart w:id="470" w:name="_Toc267251476"/>
      <w:r/>
      <w:bookmarkStart w:id="471" w:name="_Toc267251471"/>
      <w:r/>
      <w:bookmarkStart w:id="472" w:name="_Toc267251470"/>
      <w:r/>
      <w:bookmarkStart w:id="473" w:name="_Toc267251474"/>
      <w:r/>
      <w:bookmarkStart w:id="474" w:name="_Toc267251472"/>
      <w:r>
        <w:rPr>
          <w:rFonts w:hint="eastAsia" w:ascii="宋体" w:hAnsi="宋体" w:eastAsia="宋体" w:cs="宋体"/>
          <w:sz w:val="24"/>
          <w:szCs w:val="24"/>
          <w:highlight w:val="none"/>
        </w:rPr>
        <w:t xml:space="preserve">13.2 竣工验收</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ind w:firstLine="420"/>
        <w:jc w:val="left"/>
        <w:pageBreakBefore w:val="0"/>
        <w:spacing w:line="360" w:lineRule="auto"/>
        <w:shd w:val="clear" w:color="auto"/>
        <w:rPr>
          <w:rFonts w:hint="eastAsia" w:ascii="宋体" w:hAnsi="宋体" w:eastAsia="宋体" w:cs="宋体"/>
          <w:sz w:val="24"/>
          <w:szCs w:val="24"/>
          <w:highlight w:val="none"/>
        </w:rPr>
      </w:pPr>
      <w:r/>
      <w:bookmarkStart w:id="475" w:name="_Toc280868704"/>
      <w:r/>
      <w:bookmarkStart w:id="476" w:name="_Toc280868705"/>
      <w:r/>
      <w:bookmarkStart w:id="477" w:name="_Toc280868707"/>
      <w:r/>
      <w:bookmarkStart w:id="478" w:name="_Toc280868706"/>
      <w:r/>
      <w:bookmarkStart w:id="479" w:name="_Toc280868708"/>
      <w:r/>
      <w:bookmarkStart w:id="480" w:name="_Toc280868709"/>
      <w:r>
        <w:rPr>
          <w:rFonts w:hint="eastAsia" w:ascii="宋体" w:hAnsi="宋体" w:eastAsia="宋体" w:cs="宋体"/>
          <w:sz w:val="24"/>
          <w:szCs w:val="24"/>
          <w:highlight w:val="none"/>
        </w:rPr>
        <w:t xml:space="preserve">13.2.1 竣工验收程序</w:t>
      </w:r>
      <w:bookmarkEnd w:id="475"/>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发包人不按照本项约定组织竣工验收、颁发工程接收证书的违约金的计算方法</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bookmarkEnd w:id="476"/>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 移交、接收全部与部分工程</w:t>
      </w:r>
      <w:bookmarkEnd w:id="477"/>
      <w:r/>
      <w:bookmarkEnd w:id="478"/>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承包人向发包人移交工程的期限：</w:t>
      </w:r>
      <w:r>
        <w:rPr>
          <w:rFonts w:hint="eastAsia" w:ascii="宋体" w:hAnsi="宋体" w:eastAsia="宋体" w:cs="宋体"/>
          <w:sz w:val="24"/>
          <w:szCs w:val="24"/>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发包人未按本合同约定接收全部或部分工程的，违约金的计算方法为：</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工程试车</w:t>
      </w:r>
      <w:bookmarkEnd w:id="479"/>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（1）单机无负荷试车费用由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承担；</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（2）无负荷联动试车费用由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承担。</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13.3.2 投料试车</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竣工退场</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13.6.1 竣工退场</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 竣工验收合格后14日内 </w:t>
      </w:r>
      <w:r>
        <w:rPr>
          <w:rFonts w:hint="eastAsia" w:ascii="宋体" w:hAnsi="宋体" w:eastAsia="宋体" w:cs="宋体"/>
          <w:sz w:val="24"/>
          <w:szCs w:val="24"/>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481" w:name="_Toc351203646"/>
      <w:r>
        <w:rPr>
          <w:rFonts w:hint="eastAsia" w:ascii="宋体" w:hAnsi="宋体" w:eastAsia="宋体" w:cs="宋体"/>
          <w:sz w:val="24"/>
          <w:szCs w:val="24"/>
          <w:highlight w:val="none"/>
        </w:rPr>
        <w:t xml:space="preserve">14. 竣工结算</w:t>
      </w:r>
      <w:bookmarkEnd w:id="481"/>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竣工结算申请</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承包人提交竣工结算申请单的期限：</w:t>
      </w:r>
      <w:r>
        <w:rPr>
          <w:rFonts w:hint="eastAsia" w:ascii="宋体" w:hAnsi="宋体" w:eastAsia="宋体" w:cs="宋体"/>
          <w:sz w:val="24"/>
          <w:szCs w:val="24"/>
          <w:highlight w:val="none"/>
          <w:u w:val="single"/>
        </w:rPr>
        <w:t xml:space="preserve"> 工程竣工验收合格后一个月内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竣工结算申请单应包括的内容：</w:t>
      </w:r>
      <w:r>
        <w:rPr>
          <w:rFonts w:hint="eastAsia" w:ascii="宋体" w:hAnsi="宋体" w:eastAsia="宋体" w:cs="宋体"/>
          <w:sz w:val="24"/>
          <w:szCs w:val="24"/>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jc w:val="left"/>
        <w:pageBreakBefore w:val="0"/>
        <w:spacing w:line="360" w:lineRule="auto"/>
        <w:shd w:val="clear" w:color="auto"/>
        <w:rPr>
          <w:rFonts w:hint="eastAsia" w:ascii="宋体" w:hAnsi="宋体" w:eastAsia="宋体" w:cs="宋体"/>
          <w:color w:val="ff0000"/>
          <w:sz w:val="24"/>
          <w:szCs w:val="24"/>
          <w:highlight w:val="none"/>
        </w:rPr>
      </w:pPr>
      <w:r>
        <w:rPr>
          <w:rFonts w:hint="eastAsia" w:ascii="宋体" w:hAnsi="宋体" w:eastAsia="宋体" w:cs="宋体"/>
          <w:sz w:val="24"/>
          <w:szCs w:val="24"/>
          <w:highlight w:val="none"/>
          <w:u w:val="single"/>
        </w:rPr>
        <w:t xml:space="preserve">如核减额在承包人送审总价5%以内审计费用由发包人承担，核减额在5%（含</w:t>
      </w:r>
      <w:r>
        <w:rPr>
          <w:rFonts w:hint="eastAsia" w:ascii="宋体" w:hAnsi="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%）以上至10%（含10%）由承包人承担</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竣工结算审核</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发包人审批竣工付款申请单的期限：</w:t>
      </w:r>
      <w:r>
        <w:rPr>
          <w:rFonts w:hint="eastAsia" w:ascii="宋体" w:hAnsi="宋体" w:eastAsia="宋体" w:cs="宋体"/>
          <w:sz w:val="24"/>
          <w:szCs w:val="24"/>
          <w:highlight w:val="none"/>
          <w:u w:val="single"/>
        </w:rPr>
        <w:t xml:space="preserve">  收到承包人提交的最终结清申请后28天内完成审批并向承包人颁发最终结清证书</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发包人完成竣工付款的期限：</w:t>
      </w:r>
      <w:r>
        <w:rPr>
          <w:rFonts w:hint="eastAsia" w:ascii="宋体" w:hAnsi="宋体" w:eastAsia="宋体" w:cs="宋体"/>
          <w:sz w:val="24"/>
          <w:szCs w:val="24"/>
          <w:highlight w:val="none"/>
          <w:u w:val="single"/>
        </w:rPr>
        <w:t xml:space="preserve">  签发竣工付款证书后28天内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审减率约定：</w:t>
      </w:r>
      <w:r>
        <w:rPr>
          <w:rFonts w:hint="eastAsia" w:ascii="宋体" w:hAnsi="宋体" w:eastAsia="宋体" w:cs="宋体"/>
          <w:sz w:val="24"/>
          <w:szCs w:val="24"/>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局重点工程项目建设。</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最终结清</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14.3.1 最终结清申请单</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 4份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 </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14.3.2 最终结清证书和支付</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（1）发包人完成最终结清申请单的审批并颁发最终结清证书的期限：</w:t>
      </w:r>
      <w:r>
        <w:rPr>
          <w:rFonts w:hint="eastAsia" w:ascii="宋体" w:hAnsi="宋体" w:eastAsia="宋体" w:cs="宋体"/>
          <w:sz w:val="24"/>
          <w:szCs w:val="24"/>
          <w:highlight w:val="none"/>
          <w:u w:val="single"/>
        </w:rPr>
        <w:t xml:space="preserve">收到承包人提交的最终结清申请后28天内完成审批并向承包人颁发最终结清证书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（2）发包人完成支付的期限：</w:t>
      </w:r>
      <w:r>
        <w:rPr>
          <w:rFonts w:hint="eastAsia" w:ascii="宋体" w:hAnsi="宋体" w:eastAsia="宋体" w:cs="宋体"/>
          <w:sz w:val="24"/>
          <w:szCs w:val="24"/>
          <w:highlight w:val="none"/>
          <w:u w:val="single"/>
        </w:rPr>
        <w:t xml:space="preserve">  签发最终结清证书后的28天内 </w:t>
      </w:r>
      <w:r>
        <w:rPr>
          <w:rFonts w:hint="eastAsia" w:ascii="宋体" w:hAnsi="宋体" w:eastAsia="宋体" w:cs="宋体"/>
          <w:sz w:val="24"/>
          <w:szCs w:val="24"/>
          <w:highlight w:val="none"/>
        </w:rPr>
        <w:t xml:space="preserve">。</w:t>
      </w:r>
      <w:bookmarkEnd w:id="468"/>
      <w:r/>
      <w:bookmarkEnd w:id="469"/>
      <w:r/>
      <w:bookmarkEnd w:id="470"/>
      <w:r/>
      <w:bookmarkEnd w:id="471"/>
      <w:r/>
      <w:bookmarkEnd w:id="472"/>
      <w:r/>
      <w:bookmarkEnd w:id="473"/>
      <w:r/>
      <w:bookmarkEnd w:id="474"/>
      <w:r/>
      <w:bookmarkEnd w:id="480"/>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482" w:name="_Toc351203647"/>
      <w:r/>
      <w:bookmarkStart w:id="483" w:name="_Toc267251483"/>
      <w:r/>
      <w:bookmarkStart w:id="484" w:name="_Toc267251482"/>
      <w:r/>
      <w:bookmarkStart w:id="485" w:name="_Toc267251484"/>
      <w:r/>
      <w:bookmarkStart w:id="486" w:name="_Toc267251485"/>
      <w:r/>
      <w:bookmarkStart w:id="487" w:name="_Toc267251490"/>
      <w:r/>
      <w:bookmarkStart w:id="488" w:name="_Toc267251489"/>
      <w:r/>
      <w:bookmarkStart w:id="489" w:name="_Toc267251486"/>
      <w:r/>
      <w:bookmarkStart w:id="490" w:name="_Toc267251488"/>
      <w:r/>
      <w:bookmarkStart w:id="491" w:name="_Toc267251503"/>
      <w:r/>
      <w:bookmarkStart w:id="492" w:name="_Toc267251498"/>
      <w:r/>
      <w:bookmarkStart w:id="493" w:name="_Toc267251496"/>
      <w:r/>
      <w:bookmarkStart w:id="494" w:name="_Toc267251497"/>
      <w:r/>
      <w:bookmarkStart w:id="495" w:name="_Toc267251502"/>
      <w:r/>
      <w:bookmarkStart w:id="496" w:name="_Toc267251493"/>
      <w:r/>
      <w:bookmarkStart w:id="497" w:name="_Toc267251491"/>
      <w:r/>
      <w:bookmarkStart w:id="498" w:name="_Toc267251492"/>
      <w:r/>
      <w:bookmarkStart w:id="499" w:name="_Toc267251501"/>
      <w:r/>
      <w:bookmarkStart w:id="500" w:name="_Toc267251495"/>
      <w:r/>
      <w:bookmarkStart w:id="501" w:name="_Toc267251494"/>
      <w:r/>
      <w:bookmarkStart w:id="502" w:name="_Toc267251499"/>
      <w:r/>
      <w:bookmarkStart w:id="503" w:name="_Toc267251504"/>
      <w:r/>
      <w:bookmarkStart w:id="504" w:name="_Toc267251506"/>
      <w:r/>
      <w:bookmarkStart w:id="505" w:name="_Toc267251507"/>
      <w:r/>
      <w:bookmarkStart w:id="506" w:name="_Toc267251508"/>
      <w:r/>
      <w:bookmarkStart w:id="507" w:name="_Toc267251511"/>
      <w:r/>
      <w:bookmarkStart w:id="508" w:name="_Toc267251509"/>
      <w:r/>
      <w:bookmarkStart w:id="509" w:name="_Toc267251514"/>
      <w:r/>
      <w:bookmarkStart w:id="510" w:name="_Toc267251513"/>
      <w:r/>
      <w:bookmarkStart w:id="511" w:name="_Toc267251510"/>
      <w:r/>
      <w:bookmarkStart w:id="512" w:name="_Toc267251515"/>
      <w:r>
        <w:rPr>
          <w:rFonts w:hint="eastAsia" w:ascii="宋体" w:hAnsi="宋体" w:eastAsia="宋体" w:cs="宋体"/>
          <w:sz w:val="24"/>
          <w:szCs w:val="24"/>
          <w:highlight w:val="none"/>
        </w:rPr>
        <w:t xml:space="preserve">15. 缺陷责任期与保修</w:t>
      </w:r>
      <w:bookmarkEnd w:id="482"/>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缺陷责任期</w:t>
      </w:r>
      <w:bookmarkEnd w:id="483"/>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缺陷责任期的具体期限：</w:t>
      </w:r>
      <w:r>
        <w:rPr>
          <w:rFonts w:hint="eastAsia" w:ascii="宋体" w:hAnsi="宋体" w:eastAsia="宋体" w:cs="宋体"/>
          <w:sz w:val="24"/>
          <w:szCs w:val="24"/>
          <w:highlight w:val="none"/>
          <w:u w:val="single"/>
        </w:rPr>
        <w:t xml:space="preserve"> 2年 </w:t>
      </w:r>
      <w:r>
        <w:rPr>
          <w:rFonts w:hint="eastAsia" w:ascii="宋体" w:hAnsi="宋体" w:eastAsia="宋体" w:cs="宋体"/>
          <w:sz w:val="24"/>
          <w:szCs w:val="24"/>
          <w:highlight w:val="none"/>
        </w:rPr>
        <w:t xml:space="preserve">。</w:t>
      </w:r>
      <w:bookmarkEnd w:id="484"/>
      <w:r/>
      <w:bookmarkEnd w:id="485"/>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保修</w:t>
      </w:r>
      <w:bookmarkEnd w:id="486"/>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 保修责任</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 地基基础工程、主体结构工程终身，防水5年，其它2年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 修复通知</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 承包人收到保修通知后24小时内到达工程现场</w:t>
      </w:r>
      <w:r>
        <w:rPr>
          <w:rFonts w:hint="eastAsia" w:ascii="宋体" w:hAnsi="宋体" w:eastAsia="宋体" w:cs="宋体"/>
          <w:sz w:val="24"/>
          <w:szCs w:val="24"/>
          <w:highlight w:val="none"/>
        </w:rPr>
        <w:t xml:space="preserve">。</w:t>
      </w:r>
      <w:bookmarkEnd w:id="487"/>
      <w:r/>
      <w:bookmarkEnd w:id="488"/>
      <w:r/>
      <w:bookmarkEnd w:id="489"/>
      <w:r/>
      <w:bookmarkEnd w:id="490"/>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513" w:name="_Toc351203648"/>
      <w:r/>
      <w:bookmarkStart w:id="514" w:name="_Toc280868717"/>
      <w:r/>
      <w:bookmarkStart w:id="515" w:name="_Toc280868718"/>
      <w:r>
        <w:rPr>
          <w:rFonts w:hint="eastAsia" w:ascii="宋体" w:hAnsi="宋体" w:eastAsia="宋体" w:cs="宋体"/>
          <w:sz w:val="24"/>
          <w:szCs w:val="24"/>
          <w:highlight w:val="none"/>
        </w:rPr>
        <w:t xml:space="preserve">16. 违约</w:t>
      </w:r>
      <w:bookmarkEnd w:id="513"/>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发包人违约</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 发包人违约的情形</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发包人违约的其他情形：</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16.1.2 发包人违约的责任</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发包人违约责任的承担方式和计算方法：</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(1)因发包人原因未能在计划开工日期前7天内下达开工通知的违约责任：</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(2)因发包人原因未能按合同约定支付合同价款的违约责任：</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(3)发包人违反第10.1款〔变更的范围〕第（2）项约定，自行实施被取消的工作或转由他人实施的违约责任：</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(5)因发包人违反合同约定造成暂停施工的违约责任：</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(7)其他：</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因发包人违约解除合同</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承包人按16.1.1项〔发包人违约的情形〕约定暂停施工满</w:t>
      </w:r>
      <w:r>
        <w:rPr>
          <w:rFonts w:hint="eastAsia" w:ascii="宋体" w:hAnsi="宋体" w:eastAsia="宋体" w:cs="宋体"/>
          <w:sz w:val="24"/>
          <w:szCs w:val="24"/>
          <w:highlight w:val="none"/>
          <w:u w:val="single"/>
        </w:rPr>
        <w:t xml:space="preserve">  60  </w:t>
      </w:r>
      <w:r>
        <w:rPr>
          <w:rFonts w:hint="eastAsia" w:ascii="宋体" w:hAnsi="宋体" w:eastAsia="宋体" w:cs="宋体"/>
          <w:sz w:val="24"/>
          <w:szCs w:val="24"/>
          <w:highlight w:val="none"/>
        </w:rPr>
        <w:t xml:space="preserve">天后发包人仍不纠正其违约行为并致使合同目的不能实现的，承包人有权解除合同。</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承包人违约</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1、承包人应当按照合同中确定的开工日期开工，承包人承诺每逾期一天，按照合同总价款的万分之二计算，向发包人给付违约金。</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2、承包人承诺有下列情形之一者，发包人有权要求承包人承担违约责任，赔偿发包人损失，并可以要求解除或终止本合同的一部分或全部：</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超过合同中确定的或发包人要求开工日期达十天（含十天）以上的；</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承包人有转移资产、抽逃资金、工人及设备数据不足及其它丧失履约能力之情形；</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承包人违反本合同任何条款规定，经发包人限期改正而未改正；</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u w:val="single"/>
        </w:rPr>
        <w:t xml:space="preserve">承包人工作草率、偷工减料、消极怠工或不听从发包人指示，屡教不改；</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u w:val="single"/>
        </w:rPr>
        <w:t xml:space="preserve">承包人其他违约行为，影响合同目的实现的。</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 承包人违约的责任</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承包人违约责任的承担方式和计算方法：</w:t>
      </w:r>
      <w:r>
        <w:rPr>
          <w:rFonts w:hint="eastAsia" w:ascii="宋体" w:hAnsi="宋体" w:eastAsia="宋体" w:cs="宋体"/>
          <w:sz w:val="24"/>
          <w:szCs w:val="24"/>
          <w:highlight w:val="none"/>
          <w:u w:val="single"/>
        </w:rPr>
        <w:t xml:space="preserve">1、发包人有权要求解除合同，并由承包人承担由此引起的一切损失，并负责由此引起的一切法律责任，并赔偿由此引起的发包人的一切经济损失。</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2、工期每延期一天，罚款合同总价的5‰ 。</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3、承包人确保达到投标时承诺的质量标准，否则赔偿合同总价的2%。</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宋体" w:hAnsi="宋体" w:eastAsia="宋体" w:cs="宋体"/>
          <w:sz w:val="24"/>
          <w:szCs w:val="24"/>
          <w:highlight w:val="none"/>
        </w:rPr>
        <w:t xml:space="preserve">。    </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rPr>
        <w:t xml:space="preserve">工期延误达10天以上，发包人有权解除合同，合同的解除不免除承包人按照本条款的约定承担工期延误违约责任。如果承包人借故拖延工程进度、导致工程停工超过15日的，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  另行协商  </w:t>
      </w:r>
      <w:r>
        <w:rPr>
          <w:rFonts w:hint="eastAsia" w:ascii="宋体" w:hAnsi="宋体" w:eastAsia="宋体" w:cs="宋体"/>
          <w:sz w:val="24"/>
          <w:szCs w:val="24"/>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516" w:name="_Toc351203649"/>
      <w:r>
        <w:rPr>
          <w:rFonts w:hint="eastAsia" w:ascii="宋体" w:hAnsi="宋体" w:eastAsia="宋体" w:cs="宋体"/>
          <w:sz w:val="24"/>
          <w:szCs w:val="24"/>
          <w:highlight w:val="none"/>
        </w:rPr>
        <w:t xml:space="preserve">17. 不可抗力</w:t>
      </w:r>
      <w:bookmarkEnd w:id="516"/>
      <w:r>
        <w:rPr>
          <w:rFonts w:hint="eastAsia" w:ascii="宋体" w:hAnsi="宋体" w:eastAsia="宋体" w:cs="宋体"/>
          <w:sz w:val="24"/>
          <w:szCs w:val="24"/>
          <w:highlight w:val="none"/>
        </w:rPr>
        <w:t xml:space="preserve"> </w:t>
      </w:r>
      <w:bookmarkEnd w:id="514"/>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除通用合同条款约定的不可抗力事件之外，视为不可抗力的其他情形：</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 因不可抗力解除合同</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合同解除后，发包人应在商定或确定发包人应支付款项后</w:t>
      </w:r>
      <w:r>
        <w:rPr>
          <w:rFonts w:hint="eastAsia" w:ascii="宋体" w:hAnsi="宋体" w:eastAsia="宋体" w:cs="宋体"/>
          <w:sz w:val="24"/>
          <w:szCs w:val="24"/>
          <w:highlight w:val="none"/>
          <w:u w:val="single"/>
        </w:rPr>
        <w:t xml:space="preserve">  60  </w:t>
      </w:r>
      <w:r>
        <w:rPr>
          <w:rFonts w:hint="eastAsia" w:ascii="宋体" w:hAnsi="宋体" w:eastAsia="宋体" w:cs="宋体"/>
          <w:sz w:val="24"/>
          <w:szCs w:val="24"/>
          <w:highlight w:val="none"/>
        </w:rPr>
        <w:t xml:space="preserve">天内完成款项的支付。</w:t>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517" w:name="_Toc351203650"/>
      <w:r>
        <w:rPr>
          <w:rFonts w:hint="eastAsia" w:ascii="宋体" w:hAnsi="宋体" w:eastAsia="宋体" w:cs="宋体"/>
          <w:sz w:val="24"/>
          <w:szCs w:val="24"/>
          <w:highlight w:val="none"/>
        </w:rPr>
        <w:t xml:space="preserve">18. 保险</w:t>
      </w:r>
      <w:bookmarkEnd w:id="515"/>
      <w:r/>
      <w:bookmarkEnd w:id="517"/>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  承包人应按照国家强制性规定和自身需要，以承包人或承包人和发包人共同名义投保有关险种，所需费用包含在投标报价中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其他保险</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 通知义务</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jc w:val="left"/>
        <w:keepLines/>
        <w:keepNext/>
        <w:pageBreakBefore w:val="0"/>
        <w:spacing w:before="164" w:after="164" w:line="360" w:lineRule="auto"/>
        <w:shd w:val="clear" w:color="auto"/>
        <w:rPr>
          <w:rFonts w:hint="eastAsia" w:ascii="宋体" w:hAnsi="宋体" w:eastAsia="宋体" w:cs="宋体"/>
          <w:sz w:val="24"/>
          <w:szCs w:val="24"/>
          <w:highlight w:val="none"/>
        </w:rPr>
      </w:pPr>
      <w:r/>
      <w:bookmarkStart w:id="518" w:name="_Toc351203651"/>
      <w:r>
        <w:rPr>
          <w:rFonts w:hint="eastAsia" w:ascii="宋体" w:hAnsi="宋体" w:eastAsia="宋体" w:cs="宋体"/>
          <w:sz w:val="24"/>
          <w:szCs w:val="24"/>
          <w:highlight w:val="none"/>
        </w:rPr>
        <w:t xml:space="preserve">19. 争议解决</w:t>
      </w:r>
      <w:bookmarkEnd w:id="503"/>
      <w:r/>
      <w:bookmarkEnd w:id="504"/>
      <w:r/>
      <w:bookmarkEnd w:id="518"/>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争</w:t>
      </w:r>
      <w:bookmarkEnd w:id="505"/>
      <w:r>
        <w:rPr>
          <w:rFonts w:hint="eastAsia" w:ascii="宋体" w:hAnsi="宋体" w:eastAsia="宋体" w:cs="宋体"/>
          <w:sz w:val="24"/>
          <w:szCs w:val="24"/>
          <w:highlight w:val="none"/>
        </w:rPr>
        <w:t xml:space="preserve">议评审</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19.1.1 争议评审小组的确定</w:t>
      </w:r>
      <w:r/>
    </w:p>
    <w:p>
      <w:pPr>
        <w:ind w:firstLine="420"/>
        <w:jc w:val="left"/>
        <w:pageBreakBefore w:val="0"/>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不提交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19.1.2 争议评审小组的决定</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仲裁或诉讼</w:t>
      </w:r>
      <w:bookmarkEnd w:id="506"/>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w:t>
      </w:r>
      <w:r/>
    </w:p>
    <w:p>
      <w:pPr>
        <w:ind w:firstLine="42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仲裁委员会申请仲裁；</w:t>
      </w:r>
      <w:r/>
    </w:p>
    <w:p>
      <w:pPr>
        <w:ind w:firstLine="360"/>
        <w:jc w:val="left"/>
        <w:spacing w:line="440" w:lineRule="exact"/>
        <w:rPr>
          <w:rFonts w:hint="eastAsia" w:ascii="宋体" w:hAnsi="宋体" w:eastAsia="宋体" w:cs="宋体"/>
          <w:color w:val="000000"/>
          <w:sz w:val="24"/>
          <w:highlight w:val="none"/>
          <w:u w:val="singl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新沂市  </w:t>
      </w:r>
      <w:r>
        <w:rPr>
          <w:rFonts w:hint="eastAsia" w:ascii="宋体" w:hAnsi="宋体" w:eastAsia="宋体" w:cs="宋体"/>
          <w:sz w:val="24"/>
          <w:szCs w:val="24"/>
          <w:highlight w:val="none"/>
        </w:rPr>
        <w:t xml:space="preserve">人民法院起诉。</w:t>
      </w:r>
      <w:bookmarkEnd w:id="507"/>
      <w:r/>
      <w:bookmarkEnd w:id="508"/>
      <w:r/>
      <w:bookmarkEnd w:id="509"/>
      <w:r/>
      <w:bookmarkEnd w:id="510"/>
      <w:r/>
      <w:bookmarkEnd w:id="511"/>
      <w:r/>
      <w:bookmarkEnd w:id="512"/>
      <w:r/>
      <w:r/>
    </w:p>
    <w:p>
      <w:pPr>
        <w:jc w:val="left"/>
        <w:spacing w:line="480" w:lineRule="exact"/>
        <w:rPr>
          <w:rFonts w:hint="eastAsia" w:ascii="宋体" w:hAnsi="宋体" w:eastAsia="宋体" w:cs="宋体"/>
          <w:b/>
          <w:color w:val="000000"/>
          <w:sz w:val="24"/>
          <w:szCs w:val="24"/>
          <w:highlight w:val="none"/>
        </w:rPr>
      </w:pPr>
      <w:r/>
      <w:bookmarkStart w:id="519" w:name="_Toc351203652"/>
      <w:r/>
      <w:r/>
    </w:p>
    <w:p>
      <w:pPr>
        <w:jc w:val="left"/>
        <w:spacing w:line="480" w:lineRule="exact"/>
        <w:rPr>
          <w:rFonts w:hint="eastAsia" w:ascii="宋体" w:hAnsi="宋体" w:eastAsia="宋体" w:cs="宋体"/>
          <w:b/>
          <w:color w:val="000000"/>
          <w:sz w:val="24"/>
          <w:szCs w:val="24"/>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b/>
          <w:color w:val="000000"/>
          <w:sz w:val="24"/>
          <w:szCs w:val="24"/>
          <w:highlight w:val="none"/>
        </w:rPr>
      </w:r>
      <w:r/>
    </w:p>
    <w:p>
      <w:pPr>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bookmarkEnd w:id="519"/>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附件1：发包人供应材料设备一览表</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附件2：工程质量保修书</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附件3：承包人用于本工程施工的机械设备表</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附件4：承包人主要施工管理人员表</w:t>
      </w:r>
      <w:r/>
    </w:p>
    <w:p>
      <w:pPr>
        <w:jc w:val="left"/>
        <w:spacing w:line="360" w:lineRule="auto"/>
        <w:rPr>
          <w:rFonts w:hint="eastAsia" w:ascii="宋体" w:hAnsi="宋体" w:eastAsia="宋体" w:cs="宋体"/>
          <w:color w:val="000000"/>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color w:val="000000"/>
          <w:sz w:val="30"/>
          <w:szCs w:val="30"/>
          <w:highlight w:val="none"/>
        </w:rPr>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附件1：</w:t>
      </w:r>
      <w:r/>
    </w:p>
    <w:p>
      <w:pPr>
        <w:jc w:val="center"/>
        <w:spacing w:before="156" w:after="156"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发包人供应材料设备一览表</w:t>
      </w:r>
      <w:r/>
    </w:p>
    <w:tbl>
      <w:tblPr>
        <w:tblStyle w:val="962"/>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213"/>
        <w:gridCol w:w="825"/>
        <w:gridCol w:w="806"/>
        <w:gridCol w:w="1172"/>
        <w:gridCol w:w="1153"/>
        <w:gridCol w:w="1200"/>
        <w:gridCol w:w="1214"/>
        <w:gridCol w:w="992"/>
      </w:tblGrid>
      <w:tr>
        <w:trPr>
          <w:jc w:val="center"/>
        </w:trPr>
        <w:tc>
          <w:tcPr>
            <w:tcW w:w="851"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1276"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材料、设备品种</w:t>
            </w:r>
            <w:r/>
          </w:p>
        </w:tc>
        <w:tc>
          <w:tcPr>
            <w:tcW w:w="1213"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规格型号</w:t>
            </w:r>
            <w:r/>
          </w:p>
        </w:tc>
        <w:tc>
          <w:tcPr>
            <w:tcW w:w="825"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w:t>
            </w:r>
            <w:r/>
          </w:p>
        </w:tc>
        <w:tc>
          <w:tcPr>
            <w:tcW w:w="806"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p>
        </w:tc>
        <w:tc>
          <w:tcPr>
            <w:tcW w:w="1172"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单价（元）</w:t>
            </w:r>
            <w:r/>
          </w:p>
        </w:tc>
        <w:tc>
          <w:tcPr>
            <w:tcW w:w="1153"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质量等级</w:t>
            </w:r>
            <w:r/>
          </w:p>
        </w:tc>
        <w:tc>
          <w:tcPr>
            <w:tcW w:w="1200"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供应时间</w:t>
            </w:r>
            <w:r/>
          </w:p>
        </w:tc>
        <w:tc>
          <w:tcPr>
            <w:tcW w:w="1214"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送达地点</w:t>
            </w:r>
            <w:r/>
          </w:p>
        </w:tc>
        <w:tc>
          <w:tcPr>
            <w:tcW w:w="992"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附件2：    </w:t>
      </w:r>
      <w:r/>
    </w:p>
    <w:p>
      <w:pPr>
        <w:jc w:val="center"/>
        <w:spacing w:before="156" w:after="156"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工程质量保修书</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新沂市住房和城乡建设局</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发包人和承包人根据</w:t>
      </w:r>
      <w:r>
        <w:rPr>
          <w:rFonts w:hint="eastAsia" w:ascii="宋体" w:hAnsi="宋体" w:eastAsia="宋体" w:cs="宋体"/>
          <w:color w:val="000000"/>
          <w:sz w:val="24"/>
          <w:highlight w:val="none"/>
          <w:u w:val="single"/>
        </w:rPr>
        <w:t xml:space="preserve">《中华人民共和国建筑法》和《建设工程质量管理条例》</w:t>
      </w:r>
      <w:r>
        <w:rPr>
          <w:rFonts w:hint="eastAsia" w:ascii="宋体" w:hAnsi="宋体" w:eastAsia="宋体" w:cs="宋体"/>
          <w:color w:val="000000"/>
          <w:sz w:val="24"/>
          <w:highlight w:val="none"/>
        </w:rPr>
        <w:t xml:space="preserve">，经协商一致就</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新沂市高塘中学新建食堂工程</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项目</w:t>
      </w:r>
      <w:r>
        <w:rPr>
          <w:rFonts w:hint="eastAsia" w:ascii="宋体" w:hAnsi="宋体" w:eastAsia="宋体" w:cs="宋体"/>
          <w:color w:val="000000"/>
          <w:sz w:val="24"/>
          <w:highlight w:val="none"/>
        </w:rPr>
        <w:t xml:space="preserve">（工程全称）签订工程质量保修书。</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一、工程质量保修范围和内容</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承包人在质量保修期内，按照有关法律规定和合同约定，承担工程质量保修责任。</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由承包人承担的施工全部内容。</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二、质量保修期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根据《建设工程质量管理条例》及有关规定，工程的质量保修期如下：</w:t>
      </w:r>
      <w:r/>
    </w:p>
    <w:p>
      <w:pPr>
        <w:numPr>
          <w:ilvl w:val="0"/>
          <w:numId w:val="2"/>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地基基础工程和主体结构工程为设计文件规定的工程合理使用年限；</w:t>
      </w:r>
      <w:r/>
    </w:p>
    <w:p>
      <w:pPr>
        <w:numPr>
          <w:ilvl w:val="0"/>
          <w:numId w:val="3"/>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numPr>
          <w:ilvl w:val="0"/>
          <w:numId w:val="4"/>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numPr>
          <w:ilvl w:val="0"/>
          <w:numId w:val="5"/>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numPr>
          <w:ilvl w:val="0"/>
          <w:numId w:val="6"/>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numPr>
          <w:ilvl w:val="0"/>
          <w:numId w:val="7"/>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2年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质量保修期自工程竣工验收合格之日起计算。</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三、缺陷责任期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24</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个月，缺陷责任期自工程实际竣工之日起计算。单位工程先于全部工程进行验收，单位工程缺陷责任期自单位工程验收合格之日起算。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缺陷责任期终止后，发包人应退还剩余的质量保证金。</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四、质量保修责任</w:t>
      </w:r>
      <w:r/>
    </w:p>
    <w:p>
      <w:pPr>
        <w:ind w:left="105" w:firstLine="49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105" w:firstLine="49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4．质量保修完成后，由发包人组织验收。</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五、保修费用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保修费用由造成质量缺陷的责任方承担。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六、双方约定的其他工程质量保修事项：</w:t>
      </w:r>
      <w:r/>
    </w:p>
    <w:p>
      <w:pPr>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rPr>
        <w:t xml:space="preserve">如因承包人的责任，造成直接或间接损失，由承包人负责赔偿，费用从质保金中扣除。 </w:t>
      </w:r>
      <w:r/>
    </w:p>
    <w:p>
      <w:pPr>
        <w:ind w:firstLine="4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承包人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地  址：</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传  真：</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开户银行：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账  号：</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邮政编码：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bCs/>
          <w:color w:val="000000"/>
          <w:sz w:val="24"/>
          <w:highlight w:val="none"/>
        </w:rPr>
        <w:t xml:space="preserve">附件3：</w:t>
      </w:r>
      <w:r/>
    </w:p>
    <w:p>
      <w:pPr>
        <w:jc w:val="center"/>
        <w:spacing w:before="156" w:after="156"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承包人用于本工程施工的机械设备表</w:t>
      </w:r>
      <w:r/>
    </w:p>
    <w:tbl>
      <w:tblPr>
        <w:tblStyle w:val="962"/>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169"/>
        <w:gridCol w:w="1099"/>
        <w:gridCol w:w="1058"/>
        <w:gridCol w:w="880"/>
        <w:gridCol w:w="1182"/>
        <w:gridCol w:w="1200"/>
        <w:gridCol w:w="1138"/>
        <w:gridCol w:w="921"/>
      </w:tblGrid>
      <w:tr>
        <w:trPr>
          <w:jc w:val="center"/>
        </w:trPr>
        <w:tc>
          <w:tcPr>
            <w:tcW w:w="1162"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1169"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机械或设备名称</w:t>
            </w:r>
            <w:r/>
          </w:p>
        </w:tc>
        <w:tc>
          <w:tcPr>
            <w:tcW w:w="1099"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规格型号</w:t>
            </w:r>
            <w:r/>
          </w:p>
        </w:tc>
        <w:tc>
          <w:tcPr>
            <w:tcW w:w="1058"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p>
        </w:tc>
        <w:tc>
          <w:tcPr>
            <w:tcW w:w="880"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产地</w:t>
            </w:r>
            <w:r/>
          </w:p>
        </w:tc>
        <w:tc>
          <w:tcPr>
            <w:tcW w:w="1182"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制造年份</w:t>
            </w:r>
            <w:r/>
          </w:p>
        </w:tc>
        <w:tc>
          <w:tcPr>
            <w:tcW w:w="1200"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额定功率（kW）</w:t>
            </w:r>
            <w:r/>
          </w:p>
        </w:tc>
        <w:tc>
          <w:tcPr>
            <w:tcW w:w="1138"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生产能力</w:t>
            </w:r>
            <w:r/>
          </w:p>
        </w:tc>
        <w:tc>
          <w:tcPr>
            <w:tcW w:w="921"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附件4：</w:t>
      </w:r>
      <w:r/>
    </w:p>
    <w:p>
      <w:pPr>
        <w:jc w:val="center"/>
        <w:spacing w:before="156" w:after="156" w:line="4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承包人主要施工管理人员表</w:t>
      </w:r>
      <w:r/>
    </w:p>
    <w:tbl>
      <w:tblPr>
        <w:tblStyle w:val="962"/>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名 称</w:t>
            </w:r>
            <w:r/>
          </w:p>
        </w:tc>
        <w:tc>
          <w:tcPr>
            <w:tcW w:w="1418"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p>
        </w:tc>
        <w:tc>
          <w:tcPr>
            <w:tcW w:w="1134"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职务</w:t>
            </w:r>
            <w:r/>
          </w:p>
        </w:tc>
        <w:tc>
          <w:tcPr>
            <w:tcW w:w="1134"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职称</w:t>
            </w:r>
            <w:r/>
          </w:p>
        </w:tc>
        <w:tc>
          <w:tcPr>
            <w:tcW w:w="4252"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一、总部人员</w:t>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项目主管</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63" w:right="63" w:firstLine="723"/>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其他人员</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63" w:right="63" w:firstLine="723"/>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gridSpan w:val="5"/>
            <w:tcW w:w="9809"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二、现场人员</w:t>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项目经理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项目副经理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技术负责人</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造价管理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施工管理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restart"/>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其他人员</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p>
    <w:p>
      <w:pPr>
        <w:jc w:val="center"/>
        <w:spacing w:after="312" w:line="520" w:lineRule="exact"/>
        <w:rPr>
          <w:rFonts w:hint="eastAsia" w:ascii="宋体" w:hAnsi="宋体" w:eastAsia="宋体" w:cs="宋体"/>
          <w:b/>
          <w:color w:val="000000"/>
          <w:sz w:val="36"/>
          <w:highlight w:val="none"/>
        </w:rPr>
        <w:sectPr>
          <w:headerReference w:type="default" r:id="rId9"/>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36"/>
          <w:highlight w:val="none"/>
        </w:rPr>
      </w:r>
      <w:r/>
    </w:p>
    <w:p>
      <w:pPr>
        <w:pStyle w:val="977"/>
        <w:tabs>
          <w:tab w:val="left" w:pos="1589" w:leader="none"/>
        </w:tabs>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12、具备履行合同所必需的设备和专业技术能力的书面声明</w:t>
      </w:r>
      <w:r/>
    </w:p>
    <w:p>
      <w:pPr>
        <w:ind w:firstLine="480"/>
        <w:spacing w:line="4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新沂市高塘中学新建食堂工程</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JSZC-320381-JZGC-C2025-0008</w:t>
      </w:r>
      <w:r>
        <w:rPr>
          <w:rFonts w:hint="eastAsia" w:ascii="宋体" w:hAnsi="宋体" w:eastAsia="宋体" w:cs="宋体"/>
          <w:sz w:val="24"/>
          <w:highlight w:val="none"/>
        </w:rPr>
        <w:t xml:space="preserve">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highlight w:val="none"/>
        </w:rPr>
        <w:t xml:space="preserve">我单位郑重声明：我单位具备履行合同（项目名称：</w:t>
      </w:r>
      <w:r>
        <w:rPr>
          <w:rFonts w:hint="eastAsia" w:ascii="宋体" w:hAnsi="宋体" w:cs="宋体"/>
          <w:sz w:val="24"/>
          <w:highlight w:val="none"/>
          <w:u w:val="single"/>
          <w:lang w:eastAsia="zh-CN"/>
        </w:rPr>
        <w:t xml:space="preserve">新沂市高塘中学新建食堂工程</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eastAsia="zh-CN"/>
        </w:rPr>
        <w:t xml:space="preserve">JSZC-320381-JZGC-C2025-0008</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）所必需的设备和专业技术能力</w:t>
      </w:r>
      <w:r>
        <w:rPr>
          <w:rFonts w:hint="eastAsia" w:ascii="宋体" w:hAnsi="宋体" w:cs="宋体"/>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具体为：</w:t>
      </w:r>
      <w:r/>
    </w:p>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设备：</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专业技术能力：</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w:t>
      </w:r>
      <w:r/>
    </w:p>
    <w:p>
      <w:pPr>
        <w:pStyle w:val="1028"/>
        <w:rPr>
          <w:rFonts w:hint="eastAsia" w:ascii="宋体" w:hAnsi="宋体" w:eastAsia="宋体" w:cs="宋体"/>
          <w:highlight w:val="none"/>
        </w:rPr>
      </w:pPr>
      <w:r>
        <w:rPr>
          <w:rFonts w:hint="eastAsia" w:ascii="宋体" w:hAnsi="宋体" w:eastAsia="宋体" w:cs="宋体"/>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86"/>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1186"/>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186"/>
        <w:ind w:right="29" w:firstLine="3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1186"/>
        <w:ind w:right="29" w:firstLine="3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法定代表人(负责人)或授权代表（签字或盖章）：  </w:t>
      </w:r>
      <w:r/>
    </w:p>
    <w:p>
      <w:pPr>
        <w:pStyle w:val="1186"/>
        <w:ind w:right="29"/>
        <w:spacing w:line="360" w:lineRule="auto"/>
        <w:rPr>
          <w:rFonts w:hint="eastAsia" w:ascii="宋体" w:hAnsi="宋体" w:eastAsia="宋体" w:cs="宋体"/>
          <w:highlight w:val="none"/>
        </w:rPr>
      </w:pPr>
      <w:r>
        <w:rPr>
          <w:rFonts w:hint="eastAsia" w:ascii="宋体" w:hAnsi="宋体" w:eastAsia="宋体" w:cs="宋体"/>
          <w:sz w:val="24"/>
          <w:highlight w:val="none"/>
        </w:rPr>
        <w:t xml:space="preserve">                            日   期：</w:t>
      </w:r>
      <w:r/>
    </w:p>
    <w:p>
      <w:pPr>
        <w:pStyle w:val="1184"/>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bCs/>
          <w:sz w:val="30"/>
          <w:szCs w:val="30"/>
          <w:highlight w:val="none"/>
        </w:rPr>
      </w:pPr>
      <w:r/>
      <w:bookmarkStart w:id="520" w:name="_Hlk163723377"/>
      <w:r/>
      <w:r/>
    </w:p>
    <w:p>
      <w:pPr>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13、预付款保函支付条款模板</w:t>
      </w:r>
      <w:bookmarkEnd w:id="520"/>
      <w:r/>
      <w:r/>
    </w:p>
    <w:p>
      <w:pPr>
        <w:pStyle w:val="96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付款条件一：提交预付款保函的</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（1）合同签订且乙方向甲方出具预付款保函后个工作日内，甲方应支付合同价款的百分之</w:t>
      </w:r>
      <w:r>
        <w:rPr>
          <w:rFonts w:hint="eastAsia" w:ascii="宋体" w:hAnsi="宋体" w:eastAsia="宋体" w:cs="宋体"/>
          <w:color w:val="000000"/>
          <w:sz w:val="24"/>
          <w:highlight w:val="none"/>
          <w:u w:val="single"/>
        </w:rPr>
        <w:t xml:space="preserve"> xx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xx</w:t>
      </w:r>
      <w:r>
        <w:rPr>
          <w:rFonts w:hint="eastAsia" w:ascii="宋体" w:hAnsi="宋体" w:eastAsia="宋体" w:cs="宋体"/>
          <w:color w:val="000000"/>
          <w:sz w:val="24"/>
          <w:highlight w:val="none"/>
        </w:rPr>
        <w:t xml:space="preserve">%)小写¥大写：人民币。</w:t>
      </w:r>
      <w:r/>
    </w:p>
    <w:p>
      <w:pPr>
        <w:pStyle w:val="963"/>
        <w:ind w:firstLine="480"/>
        <w:spacing w:line="360" w:lineRule="auto"/>
        <w:tabs>
          <w:tab w:val="left" w:pos="550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（2）验收合格后个工作日内，甲方应支付合同价款的百分之</w:t>
      </w:r>
      <w:r>
        <w:rPr>
          <w:rFonts w:hint="eastAsia" w:ascii="宋体" w:hAnsi="宋体" w:eastAsia="宋体" w:cs="宋体"/>
          <w:color w:val="000000"/>
          <w:sz w:val="24"/>
          <w:highlight w:val="none"/>
          <w:u w:val="single"/>
        </w:rPr>
        <w:t xml:space="preserve"> XX </w:t>
      </w:r>
      <w:r>
        <w:rPr>
          <w:rFonts w:hint="eastAsia" w:ascii="宋体" w:hAnsi="宋体" w:eastAsia="宋体" w:cs="宋体"/>
          <w:color w:val="000000"/>
          <w:sz w:val="24"/>
          <w:highlight w:val="none"/>
        </w:rPr>
        <w:t xml:space="preserve">（ %）小写￥大写：人民币。</w:t>
      </w:r>
      <w:r/>
    </w:p>
    <w:p>
      <w:pPr>
        <w:pStyle w:val="9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p>
      <w:pPr>
        <w:pStyle w:val="9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付款条件二： 不提交预付款保函的</w:t>
      </w:r>
      <w:r/>
    </w:p>
    <w:p>
      <w:pPr>
        <w:pStyle w:val="963"/>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（1）合同签订后</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w:t>
      </w:r>
      <w:r>
        <w:rPr>
          <w:rFonts w:hint="eastAsia" w:ascii="宋体" w:hAnsi="宋体" w:eastAsia="宋体" w:cs="宋体"/>
          <w:color w:val="000000"/>
          <w:sz w:val="24"/>
          <w:highlight w:val="none"/>
        </w:rPr>
        <w:t xml:space="preserve"> （％）小写￥大写：人民币</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w:t>
      </w:r>
      <w:r/>
    </w:p>
    <w:p>
      <w:pPr>
        <w:pStyle w:val="963"/>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（2）验收合格后个工作日内，甲方应支付合同价款的百分之</w:t>
      </w:r>
      <w:r>
        <w:rPr>
          <w:rFonts w:hint="eastAsia" w:ascii="宋体" w:hAnsi="宋体" w:eastAsia="宋体" w:cs="宋体"/>
          <w:color w:val="000000"/>
          <w:sz w:val="24"/>
          <w:highlight w:val="none"/>
          <w:u w:val="single"/>
        </w:rPr>
        <w:t xml:space="preserve">XX</w:t>
      </w:r>
      <w:r>
        <w:rPr>
          <w:rFonts w:hint="eastAsia" w:ascii="宋体" w:hAnsi="宋体" w:eastAsia="宋体" w:cs="宋体"/>
          <w:color w:val="000000"/>
          <w:sz w:val="24"/>
          <w:highlight w:val="none"/>
        </w:rPr>
        <w:t xml:space="preserve">（％）小写￥大写：人民币。</w:t>
      </w:r>
      <w:r/>
    </w:p>
    <w:p>
      <w:pPr>
        <w:pStyle w:val="9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5"/>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注：1、付款条件一中，出具预付款保函后支付的合同款应当与保函金额一致。</w:t>
      </w:r>
      <w:r/>
    </w:p>
    <w:p>
      <w:pPr>
        <w:pStyle w:val="985"/>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2、付款条件二中，预付款比例设定应符合《关于做好政府采购支持企业发展有关事项的通知》（苏财购（2020)52号）要求。</w:t>
      </w:r>
      <w:r/>
    </w:p>
    <w:p>
      <w:pPr>
        <w:pStyle w:val="984"/>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pStyle w:val="977"/>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14.《徐州市政府采购代理服务行业收费指导价》</w:t>
      </w:r>
      <w:r/>
    </w:p>
    <w:tbl>
      <w:tblPr>
        <w:tblStyle w:val="962"/>
        <w:tblW w:w="6634"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10"/>
        <w:gridCol w:w="2724"/>
      </w:tblGrid>
      <w:tr>
        <w:trPr>
          <w:jc w:val="center"/>
          <w:trHeight w:val="567" w:hRule="exact"/>
        </w:trPr>
        <w:tc>
          <w:tcPr>
            <w:tcBorders>
              <w:top w:val="single" w:color="auto" w:sz="4" w:space="0"/>
            </w:tcBorders>
            <w:tcW w:w="3910"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中标金额</w:t>
            </w:r>
            <w:r/>
          </w:p>
        </w:tc>
        <w:tc>
          <w:tcPr>
            <w:tcBorders>
              <w:top w:val="single" w:color="auto" w:sz="4" w:space="0"/>
            </w:tcBorders>
            <w:tcW w:w="2724"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费率</w:t>
            </w:r>
            <w:r/>
          </w:p>
        </w:tc>
      </w:tr>
      <w:tr>
        <w:trPr>
          <w:jc w:val="center"/>
          <w:trHeight w:val="567" w:hRule="exact"/>
        </w:trPr>
        <w:tc>
          <w:tcPr>
            <w:tcW w:w="391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最低收费金额(每个委托项目)</w:t>
            </w:r>
            <w:r/>
          </w:p>
        </w:tc>
        <w:tc>
          <w:tcPr>
            <w:tcW w:w="2724" w:type="dxa"/>
            <w:vAlign w:val="center"/>
            <w:textDirection w:val="lrTb"/>
            <w:noWrap w:val="false"/>
          </w:tcPr>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5000元</w:t>
            </w:r>
            <w:r/>
          </w:p>
        </w:tc>
      </w:tr>
      <w:tr>
        <w:trPr>
          <w:jc w:val="center"/>
          <w:trHeight w:val="567" w:hRule="exact"/>
        </w:trPr>
        <w:tc>
          <w:tcPr>
            <w:tcW w:w="391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50万元以下(含50万元)</w:t>
            </w:r>
            <w:r/>
          </w:p>
        </w:tc>
        <w:tc>
          <w:tcPr>
            <w:tcW w:w="2724" w:type="dxa"/>
            <w:vAlign w:val="center"/>
            <w:textDirection w:val="lrTb"/>
            <w:noWrap w:val="false"/>
          </w:tcPr>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w:t>
            </w:r>
            <w:r/>
          </w:p>
        </w:tc>
      </w:tr>
      <w:tr>
        <w:trPr>
          <w:jc w:val="center"/>
          <w:trHeight w:val="567" w:hRule="exact"/>
        </w:trPr>
        <w:tc>
          <w:tcPr>
            <w:tcW w:w="391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50-400万元(含400万元)</w:t>
            </w:r>
            <w:r/>
          </w:p>
        </w:tc>
        <w:tc>
          <w:tcPr>
            <w:tcW w:w="2724" w:type="dxa"/>
            <w:vAlign w:val="center"/>
            <w:textDirection w:val="lrTb"/>
            <w:noWrap w:val="false"/>
          </w:tcPr>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w:t>
            </w:r>
            <w:r/>
          </w:p>
        </w:tc>
      </w:tr>
      <w:tr>
        <w:trPr>
          <w:jc w:val="center"/>
          <w:trHeight w:val="567" w:hRule="exact"/>
        </w:trPr>
        <w:tc>
          <w:tcPr>
            <w:tcW w:w="391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400-1000万元(含1000万元)</w:t>
            </w:r>
            <w:r/>
          </w:p>
        </w:tc>
        <w:tc>
          <w:tcPr>
            <w:tcW w:w="2724" w:type="dxa"/>
            <w:vAlign w:val="center"/>
            <w:textDirection w:val="lrTb"/>
            <w:noWrap w:val="false"/>
          </w:tcPr>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w:t>
            </w:r>
            <w:r/>
          </w:p>
        </w:tc>
      </w:tr>
      <w:tr>
        <w:trPr>
          <w:jc w:val="center"/>
          <w:trHeight w:val="567" w:hRule="exact"/>
        </w:trPr>
        <w:tc>
          <w:tcPr>
            <w:tcW w:w="391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1000-5000万元(含5000万元)</w:t>
            </w:r>
            <w:r/>
          </w:p>
        </w:tc>
        <w:tc>
          <w:tcPr>
            <w:tcW w:w="2724" w:type="dxa"/>
            <w:vAlign w:val="center"/>
            <w:textDirection w:val="lrTb"/>
            <w:noWrap w:val="false"/>
          </w:tcPr>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0.8%</w:t>
            </w:r>
            <w:r/>
          </w:p>
        </w:tc>
      </w:tr>
      <w:tr>
        <w:trPr>
          <w:jc w:val="center"/>
          <w:trHeight w:val="567" w:hRule="exact"/>
        </w:trPr>
        <w:tc>
          <w:tcPr>
            <w:tcW w:w="391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5000-1亿元(含1亿元)</w:t>
            </w:r>
            <w:r/>
          </w:p>
        </w:tc>
        <w:tc>
          <w:tcPr>
            <w:tcW w:w="2724" w:type="dxa"/>
            <w:vAlign w:val="center"/>
            <w:textDirection w:val="lrTb"/>
            <w:noWrap w:val="false"/>
          </w:tcPr>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0.25%</w:t>
            </w:r>
            <w:r/>
          </w:p>
        </w:tc>
      </w:tr>
      <w:tr>
        <w:trPr>
          <w:jc w:val="center"/>
          <w:trHeight w:val="567" w:hRule="exact"/>
        </w:trPr>
        <w:tc>
          <w:tcPr>
            <w:tcW w:w="391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1-10亿元(含10亿元)</w:t>
            </w:r>
            <w:r/>
          </w:p>
        </w:tc>
        <w:tc>
          <w:tcPr>
            <w:tcW w:w="2724" w:type="dxa"/>
            <w:vAlign w:val="center"/>
            <w:textDirection w:val="lrTb"/>
            <w:noWrap w:val="false"/>
          </w:tcPr>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0.05%</w:t>
            </w:r>
            <w:r/>
          </w:p>
        </w:tc>
      </w:tr>
      <w:tr>
        <w:trPr>
          <w:jc w:val="center"/>
          <w:trHeight w:val="567" w:hRule="exact"/>
        </w:trPr>
        <w:tc>
          <w:tcPr>
            <w:tcW w:w="391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10-50亿元(含50亿元)</w:t>
            </w:r>
            <w:r/>
          </w:p>
        </w:tc>
        <w:tc>
          <w:tcPr>
            <w:tcW w:w="2724" w:type="dxa"/>
            <w:vAlign w:val="center"/>
            <w:textDirection w:val="lrTb"/>
            <w:noWrap w:val="false"/>
          </w:tcPr>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0.01%</w:t>
            </w:r>
            <w:r/>
          </w:p>
        </w:tc>
      </w:tr>
      <w:tr>
        <w:trPr>
          <w:jc w:val="center"/>
          <w:trHeight w:val="567" w:hRule="exact"/>
        </w:trPr>
        <w:tc>
          <w:tcPr>
            <w:tcW w:w="391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50亿元以上</w:t>
            </w:r>
            <w:r/>
          </w:p>
        </w:tc>
        <w:tc>
          <w:tcPr>
            <w:tcW w:w="2724" w:type="dxa"/>
            <w:vAlign w:val="center"/>
            <w:textDirection w:val="lrTb"/>
            <w:noWrap w:val="false"/>
          </w:tcPr>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0.005%</w:t>
            </w:r>
            <w:r/>
          </w:p>
        </w:tc>
      </w:tr>
    </w:tbl>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1.按上表计算的收费为代理服务全过程的收费金额。各社会代理机构不再收取采购文件制作售卖费用。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2.代理服务费按差额定率累进法计算。</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3.代理服务费基准金额（按差额定率累进法计算的）=中标金额（按差额定率累进法计算的） * 费率（%）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4.代理服务费应收取金额=代理服务费基准金额（按差额定率累进法计算的）的合计数。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5.计算出的代理服务费应收取金额如低于5千元，按5千元收取；如高于15万元，按15万元收取。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6.定点类等无金额或事先不能计算出价格总额的项目，按中标（成交）金额100万元计算服务费。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7.多个采购包（标段）项目按总项目中标（成交）金额收费，最高不超过15万元。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8.账户信息：收款人：</w:t>
      </w:r>
      <w:r>
        <w:rPr>
          <w:rFonts w:hint="eastAsia" w:ascii="宋体" w:hAnsi="宋体" w:cs="宋体"/>
          <w:sz w:val="24"/>
          <w:highlight w:val="none"/>
          <w:lang w:eastAsia="zh-CN"/>
        </w:rPr>
        <w:t xml:space="preserve">玖洲工程项目管理(徐州)有限公司</w:t>
      </w:r>
      <w:r>
        <w:rPr>
          <w:rFonts w:hint="eastAsia" w:ascii="宋体" w:hAnsi="宋体" w:cs="宋体"/>
          <w:sz w:val="24"/>
          <w:highlight w:val="none"/>
          <w:lang w:val="en-US" w:eastAsia="zh-CN"/>
        </w:rPr>
        <w:t xml:space="preserve">新沂分公司</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rFonts w:hint="eastAsia" w:ascii="宋体" w:hAnsi="宋体" w:cs="宋体"/>
          <w:color w:val="auto"/>
          <w:sz w:val="24"/>
          <w:highlight w:val="none"/>
          <w:lang w:val="en-US" w:eastAsia="zh-CN"/>
        </w:rPr>
        <w:t xml:space="preserve">中国建设银行股份有限公司新沂支行</w:t>
      </w:r>
      <w:r>
        <w:rPr>
          <w:rFonts w:hint="eastAsia" w:ascii="宋体" w:hAnsi="宋体" w:eastAsia="宋体" w:cs="宋体"/>
          <w:color w:val="auto"/>
          <w:sz w:val="24"/>
          <w:highlight w:val="none"/>
        </w:rPr>
        <w:t xml:space="preserve"> </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账号：</w:t>
      </w:r>
      <w:r>
        <w:rPr>
          <w:rFonts w:hint="eastAsia" w:ascii="宋体" w:hAnsi="宋体" w:cs="宋体"/>
          <w:color w:val="auto"/>
          <w:sz w:val="24"/>
          <w:highlight w:val="none"/>
          <w:lang w:val="en-US" w:eastAsia="zh-CN"/>
        </w:rPr>
        <w:t xml:space="preserve">32050171663600008327</w:t>
      </w:r>
      <w:r/>
    </w:p>
    <w:p>
      <w:pPr>
        <w:pStyle w:val="972"/>
        <w:rPr>
          <w:rFonts w:hint="eastAsia" w:ascii="宋体" w:hAnsi="宋体" w:eastAsia="宋体" w:cs="宋体"/>
          <w:highlight w:val="none"/>
        </w:rPr>
      </w:pPr>
      <w:r>
        <w:rPr>
          <w:rFonts w:hint="eastAsia" w:ascii="宋体" w:hAnsi="宋体" w:eastAsia="宋体" w:cs="宋体"/>
          <w:highlight w:val="none"/>
        </w:rPr>
      </w:r>
      <w:r/>
    </w:p>
    <w:sectPr>
      <w:headerReference w:type="default" r:id="rId10"/>
      <w:footerReference w:type="default" r:id="rId15"/>
      <w:footnotePr/>
      <w:endnotePr/>
      <w:type w:val="nextPage"/>
      <w:pgSz w:w="11906" w:h="16838" w:orient="portrait"/>
      <w:pgMar w:top="1440" w:right="1080" w:bottom="1440" w:left="13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Calibri">
    <w:panose1 w:val="020F0502020204030204"/>
  </w:font>
  <w:font w:name="仿宋_GB2312">
    <w:panose1 w:val="02010609060101010101"/>
  </w:font>
  <w:font w:name="黑体">
    <w:panose1 w:val="02010609060101010101"/>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779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37919" cy="284772"/>
                      </a:xfrm>
                      <a:prstGeom prst="rect">
                        <a:avLst/>
                      </a:prstGeom>
                      <a:noFill/>
                      <a:ln>
                        <a:noFill/>
                      </a:ln>
                      <a:effectLst/>
                    </wps:spPr>
                    <wps:txbx>
                      <w:txbxContent>
                        <w:p>
                          <w:pPr>
                            <w:pStyle w:val="1204"/>
                            <w:tabs>
                              <w:tab w:val="clear" w:pos="4153" w:leader="none"/>
                              <w:tab w:val="clear" w:pos="8306" w:leader="none"/>
                            </w:tabs>
                          </w:pPr>
                          <w:r/>
                          <w:r/>
                        </w:p>
                        <w:p>
                          <w:r/>
                          <w:r/>
                        </w:p>
                      </w:txbxContent>
                    </wps:txbx>
                    <wps:bodyPr wrap="square" lIns="0" tIns="0" rIns="0" bIns="0" upright="1">
                      <a:no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0.8pt;height:22.4pt;mso-wrap-distance-left:9.0pt;mso-wrap-distance-top:0.0pt;mso-wrap-distance-right:9.0pt;mso-wrap-distance-bottom:0.0pt;visibility:visible;" filled="f" stroked="f">
              <v:textbox inset="0,0,0,0">
                <w:txbxContent>
                  <w:p>
                    <w:pPr>
                      <w:pStyle w:val="1204"/>
                      <w:tabs>
                        <w:tab w:val="clear" w:pos="4153" w:leader="none"/>
                        <w:tab w:val="clear" w:pos="8306" w:leader="none"/>
                      </w:tabs>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rFonts w:hint="default" w:ascii="Times New Roman" w:hAnsi="Times New Roman"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sz w:val="18"/>
                            </w:rPr>
                            <w:t xml:space="preserve">19</w:t>
                          </w:r>
                          <w:r>
                            <w:rPr>
                              <w:rFonts w:hint="eastAsia" w:eastAsia="宋体"/>
                              <w:sz w:val="18"/>
                              <w:lang w:eastAsia="zh-CN"/>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sz w:val="18"/>
                      </w:rPr>
                      <w:t xml:space="preserve">19</w:t>
                    </w:r>
                    <w:r>
                      <w:rPr>
                        <w:rFonts w:hint="eastAsia" w:eastAsia="宋体"/>
                        <w:sz w:val="18"/>
                        <w:lang w:eastAsia="zh-CN"/>
                      </w:rPr>
                      <w:fldChar w:fldCharType="end"/>
                    </w:r>
                    <w:r/>
                  </w:p>
                  <w:p>
                    <w:r/>
                    <w:r/>
                  </w:p>
                  <w:p>
                    <w:r/>
                    <w:r/>
                  </w:p>
                </w:txbxContent>
              </v:textbox>
            </v:shape>
          </w:pict>
        </mc:Fallback>
      </mc:AlternateContent>
    </w:r>
    <w:r>
      <w:rPr>
        <w:rFonts w:hint="default" w:ascii="Times New Roman" w:hAnsi="Times New Roman"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eastAsia="宋体"/>
                              <w:sz w:val="18"/>
                              <w:lang w:val="en-US" w:eastAsia="zh-CN"/>
                            </w:rPr>
                          </w:pPr>
                          <w:r>
                            <w:rPr>
                              <w:rFonts w:eastAsia="宋体"/>
                              <w:sz w:val="18"/>
                              <w:lang w:val="en-US" w:eastAsia="zh-CN"/>
                            </w:rPr>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lang w:val="en-US" w:eastAsia="zh-CN"/>
                      </w:rPr>
                    </w:pPr>
                    <w:r>
                      <w:rPr>
                        <w:rFonts w:eastAsia="宋体"/>
                        <w:sz w:val="18"/>
                        <w:lang w:val="en-US" w:eastAsia="zh-CN"/>
                      </w:rPr>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eastAsia" w:ascii="Times New Roman" w:hAnsi="Times New Roman" w:eastAsia="宋体" w:cs="Times New Roman"/>
                              <w:sz w:val="18"/>
                              <w:szCs w:val="18"/>
                              <w:lang w:val="en-US" w:eastAsia="zh-CN" w:bidi="ar-SA"/>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eastAsia" w:ascii="Times New Roman" w:hAnsi="Times New Roman" w:eastAsia="宋体" w:cs="Times New Roman"/>
                        <w:sz w:val="18"/>
                        <w:szCs w:val="18"/>
                        <w:lang w:val="en-US" w:eastAsia="zh-CN" w:bidi="ar-SA"/>
                      </w:rPr>
                      <w:fldChar w:fldCharType="end"/>
                    </w:r>
                    <w:r/>
                  </w:p>
                  <w:p>
                    <w:r/>
                    <w:r/>
                  </w:p>
                  <w:p>
                    <w:r/>
                    <w:r/>
                  </w:p>
                </w:txbxContent>
              </v:textbox>
            </v:shape>
          </w:pict>
        </mc:Fallback>
      </mc:AlternateContent>
    </w: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p>
                          <w:pPr>
                            <w:widowControl/>
                          </w:pPr>
                          <w:r/>
                          <w:r/>
                        </w:p>
                        <w:p>
                          <w:r/>
                          <w:r/>
                        </w:p>
                        <w:p>
                          <w:r/>
                          <w:r/>
                        </w:p>
                      </w:txbxContent>
                    </wps:txbx>
                    <wps:bodyPr wrap="square" lIns="0" tIns="0" rIns="0" bIns="0" upright="1"/>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p>
                    <w:pPr>
                      <w:widowControl/>
                    </w:pPr>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eastAsia" w:ascii="Times New Roman" w:hAnsi="Times New Roman" w:eastAsia="宋体" w:cs="Times New Roman"/>
                              <w:sz w:val="18"/>
                              <w:szCs w:val="18"/>
                              <w:lang w:val="en-US" w:eastAsia="zh-CN" w:bidi="ar-SA"/>
                            </w:rPr>
                            <w:t xml:space="preserve">58</w:t>
                          </w:r>
                          <w:r>
                            <w:rPr>
                              <w:rFonts w:hint="eastAsia" w:ascii="Times New Roman" w:hAnsi="Times New Roman" w:eastAsia="宋体" w:cs="Times New Roman"/>
                              <w:sz w:val="18"/>
                              <w:szCs w:val="18"/>
                              <w:lang w:val="en-US" w:eastAsia="zh-CN" w:bidi="ar-S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eastAsia" w:ascii="Times New Roman" w:hAnsi="Times New Roman" w:eastAsia="宋体" w:cs="Times New Roman"/>
                        <w:sz w:val="18"/>
                        <w:szCs w:val="18"/>
                        <w:lang w:val="en-US" w:eastAsia="zh-CN" w:bidi="ar-SA"/>
                      </w:rPr>
                      <w:t xml:space="preserve">58</w:t>
                    </w:r>
                    <w:r>
                      <w:rPr>
                        <w:rFonts w:hint="eastAsia" w:ascii="Times New Roman" w:hAnsi="Times New Roman" w:eastAsia="宋体" w:cs="Times New Roman"/>
                        <w:sz w:val="18"/>
                        <w:szCs w:val="18"/>
                        <w:lang w:val="en-US" w:eastAsia="zh-CN" w:bidi="ar-SA"/>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ind w:firstLine="576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5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default="1">
    <w:name w:val="Normal"/>
    <w:next w:val="9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name w:val="Heading 1"/>
    <w:basedOn w:val="951"/>
    <w:next w:val="951"/>
    <w:link w:val="1272"/>
    <w:uiPriority w:val="0"/>
    <w:qFormat/>
    <w:pPr>
      <w:ind w:left="1373"/>
      <w:jc w:val="left"/>
      <w:spacing w:before="59"/>
      <w:outlineLvl w:val="0"/>
    </w:pPr>
    <w:rPr>
      <w:rFonts w:ascii="仿宋" w:hAnsi="仿宋" w:eastAsia="仿宋" w:cs="仿宋"/>
      <w:b/>
      <w:bCs/>
      <w:sz w:val="30"/>
      <w:szCs w:val="30"/>
      <w:lang w:val="zh-CN" w:bidi="zh-CN"/>
    </w:rPr>
  </w:style>
  <w:style w:type="paragraph" w:styleId="953">
    <w:name w:val="Heading 2"/>
    <w:basedOn w:val="951"/>
    <w:next w:val="951"/>
    <w:link w:val="1035"/>
    <w:uiPriority w:val="9"/>
    <w:unhideWhenUsed/>
    <w:qFormat/>
    <w:pPr>
      <w:keepLines/>
      <w:keepNext/>
      <w:spacing w:before="360" w:after="200"/>
      <w:outlineLvl w:val="1"/>
    </w:pPr>
    <w:rPr>
      <w:rFonts w:ascii="Arial" w:hAnsi="Arial" w:eastAsia="Arial" w:cs="Arial"/>
      <w:sz w:val="34"/>
    </w:rPr>
  </w:style>
  <w:style w:type="paragraph" w:styleId="954">
    <w:name w:val="Heading 3"/>
    <w:basedOn w:val="951"/>
    <w:next w:val="951"/>
    <w:link w:val="1036"/>
    <w:uiPriority w:val="9"/>
    <w:unhideWhenUsed/>
    <w:qFormat/>
    <w:pPr>
      <w:keepLines/>
      <w:keepNext/>
      <w:spacing w:before="320" w:after="200"/>
      <w:outlineLvl w:val="2"/>
    </w:pPr>
    <w:rPr>
      <w:rFonts w:ascii="Arial" w:hAnsi="Arial" w:eastAsia="Arial" w:cs="Arial"/>
      <w:sz w:val="30"/>
      <w:szCs w:val="30"/>
    </w:rPr>
  </w:style>
  <w:style w:type="paragraph" w:styleId="955">
    <w:name w:val="Heading 4"/>
    <w:basedOn w:val="951"/>
    <w:next w:val="951"/>
    <w:link w:val="1037"/>
    <w:uiPriority w:val="9"/>
    <w:unhideWhenUsed/>
    <w:qFormat/>
    <w:pPr>
      <w:keepLines/>
      <w:keepNext/>
      <w:spacing w:before="320" w:after="200"/>
      <w:outlineLvl w:val="3"/>
    </w:pPr>
    <w:rPr>
      <w:rFonts w:ascii="Arial" w:hAnsi="Arial" w:eastAsia="Arial" w:cs="Arial"/>
      <w:b/>
      <w:bCs/>
      <w:sz w:val="26"/>
      <w:szCs w:val="26"/>
    </w:rPr>
  </w:style>
  <w:style w:type="paragraph" w:styleId="956">
    <w:name w:val="Heading 5"/>
    <w:basedOn w:val="951"/>
    <w:next w:val="951"/>
    <w:link w:val="1038"/>
    <w:uiPriority w:val="9"/>
    <w:unhideWhenUsed/>
    <w:qFormat/>
    <w:pPr>
      <w:keepLines/>
      <w:keepNext/>
      <w:spacing w:before="320" w:after="200"/>
      <w:outlineLvl w:val="4"/>
    </w:pPr>
    <w:rPr>
      <w:rFonts w:ascii="Arial" w:hAnsi="Arial" w:eastAsia="Arial" w:cs="Arial"/>
      <w:b/>
      <w:bCs/>
      <w:sz w:val="24"/>
    </w:rPr>
  </w:style>
  <w:style w:type="paragraph" w:styleId="957">
    <w:name w:val="Heading 6"/>
    <w:basedOn w:val="951"/>
    <w:next w:val="951"/>
    <w:link w:val="1039"/>
    <w:uiPriority w:val="9"/>
    <w:unhideWhenUsed/>
    <w:qFormat/>
    <w:pPr>
      <w:keepLines/>
      <w:keepNext/>
      <w:spacing w:before="320" w:after="200"/>
      <w:outlineLvl w:val="5"/>
    </w:pPr>
    <w:rPr>
      <w:rFonts w:ascii="Arial" w:hAnsi="Arial" w:eastAsia="Arial" w:cs="Arial"/>
      <w:b/>
      <w:bCs/>
      <w:sz w:val="22"/>
      <w:szCs w:val="22"/>
    </w:rPr>
  </w:style>
  <w:style w:type="paragraph" w:styleId="958">
    <w:name w:val="Heading 7"/>
    <w:basedOn w:val="951"/>
    <w:next w:val="951"/>
    <w:link w:val="1040"/>
    <w:uiPriority w:val="9"/>
    <w:unhideWhenUsed/>
    <w:qFormat/>
    <w:pPr>
      <w:keepLines/>
      <w:keepNext/>
      <w:spacing w:before="320" w:after="200"/>
      <w:outlineLvl w:val="6"/>
    </w:pPr>
    <w:rPr>
      <w:rFonts w:ascii="Arial" w:hAnsi="Arial" w:eastAsia="Arial" w:cs="Arial"/>
      <w:b/>
      <w:bCs/>
      <w:i/>
      <w:iCs/>
      <w:sz w:val="22"/>
      <w:szCs w:val="22"/>
    </w:rPr>
  </w:style>
  <w:style w:type="paragraph" w:styleId="959">
    <w:name w:val="Heading 8"/>
    <w:basedOn w:val="951"/>
    <w:next w:val="951"/>
    <w:link w:val="1041"/>
    <w:uiPriority w:val="9"/>
    <w:unhideWhenUsed/>
    <w:qFormat/>
    <w:pPr>
      <w:keepLines/>
      <w:keepNext/>
      <w:spacing w:before="320" w:after="200"/>
      <w:outlineLvl w:val="7"/>
    </w:pPr>
    <w:rPr>
      <w:rFonts w:ascii="Arial" w:hAnsi="Arial" w:eastAsia="Arial" w:cs="Arial"/>
      <w:i/>
      <w:iCs/>
      <w:sz w:val="22"/>
      <w:szCs w:val="22"/>
    </w:rPr>
  </w:style>
  <w:style w:type="paragraph" w:styleId="960">
    <w:name w:val="Heading 9"/>
    <w:basedOn w:val="951"/>
    <w:next w:val="951"/>
    <w:link w:val="1042"/>
    <w:uiPriority w:val="9"/>
    <w:unhideWhenUsed/>
    <w:qFormat/>
    <w:pPr>
      <w:keepLines/>
      <w:keepNext/>
      <w:spacing w:before="320" w:after="200"/>
      <w:outlineLvl w:val="8"/>
    </w:pPr>
    <w:rPr>
      <w:rFonts w:ascii="Arial" w:hAnsi="Arial" w:eastAsia="Arial" w:cs="Arial"/>
      <w:i/>
      <w:iCs/>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Body Text"/>
    <w:basedOn w:val="951"/>
    <w:next w:val="964"/>
    <w:link w:val="1413"/>
    <w:uiPriority w:val="0"/>
    <w:qFormat/>
    <w:pPr>
      <w:spacing w:after="120"/>
    </w:pPr>
  </w:style>
  <w:style w:type="paragraph" w:styleId="964" w:customStyle="1">
    <w:name w:val="一级条标题"/>
    <w:basedOn w:val="965"/>
    <w:next w:val="978"/>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965" w:customStyle="1">
    <w:name w:val="章标题"/>
    <w:next w:val="96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966" w:customStyle="1">
    <w:name w:val="正文1"/>
    <w:basedOn w:val="967"/>
    <w:next w:val="977"/>
    <w:uiPriority w:val="0"/>
    <w:qFormat/>
    <w:pPr>
      <w:ind w:firstLine="432"/>
      <w:spacing w:line="360" w:lineRule="auto"/>
      <w:tabs>
        <w:tab w:val="left" w:pos="420" w:leader="none"/>
      </w:tabs>
    </w:pPr>
    <w:rPr>
      <w:rFonts w:ascii="宋体" w:hAnsi="宋体"/>
      <w:b/>
      <w:sz w:val="24"/>
    </w:rPr>
  </w:style>
  <w:style w:type="paragraph" w:styleId="967" w:customStyle="1">
    <w:name w:val="正文111"/>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正文文本缩进11"/>
    <w:basedOn w:val="969"/>
    <w:next w:val="976"/>
    <w:uiPriority w:val="0"/>
    <w:qFormat/>
    <w:pPr>
      <w:ind w:left="420"/>
      <w:spacing w:after="120"/>
    </w:pPr>
  </w:style>
  <w:style w:type="paragraph" w:styleId="969" w:customStyle="1">
    <w:name w:val="正文112"/>
    <w:next w:val="9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0" w:customStyle="1">
    <w:name w:val="正文首行缩进1"/>
    <w:basedOn w:val="971"/>
    <w:next w:val="975"/>
    <w:uiPriority w:val="0"/>
    <w:qFormat/>
    <w:pPr>
      <w:ind w:firstLine="100"/>
      <w:tabs>
        <w:tab w:val="left" w:pos="180" w:leader="none"/>
      </w:tabs>
    </w:pPr>
  </w:style>
  <w:style w:type="paragraph" w:styleId="971" w:customStyle="1">
    <w:name w:val="正文文本11"/>
    <w:basedOn w:val="969"/>
    <w:next w:val="972"/>
    <w:uiPriority w:val="0"/>
    <w:qFormat/>
    <w:pPr>
      <w:spacing w:after="120"/>
    </w:pPr>
  </w:style>
  <w:style w:type="paragraph" w:styleId="972" w:customStyle="1">
    <w:name w:val="正文11"/>
    <w:next w:val="973"/>
    <w:uiPriority w:val="0"/>
    <w:qFormat/>
    <w:pPr>
      <w:ind w:right="-334" w:firstLine="482"/>
      <w:jc w:val="both"/>
      <w:spacing w:line="360" w:lineRule="auto"/>
      <w:widowControl w:val="off"/>
    </w:pPr>
    <w:rPr>
      <w:rFonts w:hint="default" w:ascii="宋体" w:hAnsi="宋体" w:eastAsia="宋体" w:cs="Times New Roman"/>
      <w:b/>
      <w:bCs/>
      <w:sz w:val="24"/>
      <w:szCs w:val="24"/>
      <w:lang w:val="en-US" w:eastAsia="zh-CN" w:bidi="ar-SA"/>
    </w:rPr>
  </w:style>
  <w:style w:type="paragraph" w:styleId="973" w:customStyle="1">
    <w:name w:val="正文首行缩进11"/>
    <w:basedOn w:val="974"/>
    <w:next w:val="975"/>
    <w:uiPriority w:val="0"/>
    <w:qFormat/>
    <w:pPr>
      <w:ind w:firstLine="200"/>
      <w:spacing w:line="360" w:lineRule="auto"/>
      <w:tabs>
        <w:tab w:val="left" w:pos="420" w:leader="none"/>
      </w:tabs>
    </w:pPr>
    <w:rPr>
      <w:rFonts w:ascii="仿宋_GB2312" w:hAnsi="Calibri" w:eastAsia="仿宋_GB2312"/>
      <w:sz w:val="30"/>
      <w:szCs w:val="30"/>
    </w:rPr>
  </w:style>
  <w:style w:type="paragraph" w:styleId="974" w:customStyle="1">
    <w:name w:val="正文文本1"/>
    <w:basedOn w:val="967"/>
    <w:next w:val="964"/>
    <w:uiPriority w:val="0"/>
    <w:qFormat/>
    <w:pPr>
      <w:tabs>
        <w:tab w:val="left" w:pos="420" w:leader="none"/>
      </w:tabs>
    </w:pPr>
    <w:rPr>
      <w:rFonts w:eastAsia="黑体"/>
      <w:bCs/>
      <w:spacing w:val="20"/>
      <w:sz w:val="56"/>
    </w:rPr>
  </w:style>
  <w:style w:type="paragraph" w:styleId="975" w:customStyle="1">
    <w:name w:val="正文首行缩进 211"/>
    <w:basedOn w:val="968"/>
    <w:next w:val="969"/>
    <w:uiPriority w:val="0"/>
    <w:qFormat/>
    <w:pPr>
      <w:ind w:left="0" w:firstLine="420"/>
      <w:spacing w:after="0"/>
    </w:pPr>
    <w:rPr>
      <w:sz w:val="24"/>
    </w:rPr>
  </w:style>
  <w:style w:type="paragraph" w:styleId="976" w:customStyle="1">
    <w:name w:val="样式 正文文本缩进 + 首行缩进:  2 字符 行距: 1.5 倍行距"/>
    <w:basedOn w:val="968"/>
    <w:uiPriority w:val="0"/>
    <w:qFormat/>
    <w:pPr>
      <w:ind w:firstLine="645"/>
      <w:spacing w:before="156"/>
    </w:pPr>
    <w:rPr>
      <w:rFonts w:ascii="Calibri" w:hAnsi="Calibri" w:cs="宋体"/>
      <w:sz w:val="28"/>
    </w:rPr>
  </w:style>
  <w:style w:type="paragraph" w:styleId="977" w:customStyle="1">
    <w:name w:val="标题 21"/>
    <w:basedOn w:val="951"/>
    <w:next w:val="972"/>
    <w:link w:val="1193"/>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978" w:customStyle="1">
    <w:name w:val="段"/>
    <w:basedOn w:val="951"/>
    <w:next w:val="966"/>
    <w:uiPriority w:val="0"/>
    <w:qFormat/>
    <w:pPr>
      <w:ind w:firstLine="200"/>
      <w:widowControl/>
    </w:pPr>
    <w:rPr>
      <w:rFonts w:ascii="宋体"/>
      <w:sz w:val="20"/>
      <w:szCs w:val="20"/>
    </w:rPr>
  </w:style>
  <w:style w:type="paragraph" w:styleId="979">
    <w:name w:val="toc 7"/>
    <w:basedOn w:val="951"/>
    <w:next w:val="951"/>
    <w:uiPriority w:val="39"/>
    <w:unhideWhenUsed/>
    <w:qFormat/>
    <w:pPr>
      <w:ind w:left="1701"/>
      <w:spacing w:after="57"/>
    </w:pPr>
  </w:style>
  <w:style w:type="paragraph" w:styleId="980">
    <w:name w:val="Normal Indent"/>
    <w:basedOn w:val="951"/>
    <w:next w:val="951"/>
    <w:uiPriority w:val="0"/>
    <w:qFormat/>
    <w:pPr>
      <w:ind w:firstLine="420"/>
      <w:jc w:val="left"/>
      <w:widowControl/>
    </w:pPr>
    <w:rPr>
      <w:sz w:val="20"/>
      <w:szCs w:val="20"/>
    </w:rPr>
  </w:style>
  <w:style w:type="paragraph" w:styleId="981">
    <w:name w:val="Caption"/>
    <w:basedOn w:val="951"/>
    <w:next w:val="951"/>
    <w:uiPriority w:val="35"/>
    <w:semiHidden/>
    <w:unhideWhenUsed/>
    <w:qFormat/>
    <w:pPr>
      <w:spacing w:line="276" w:lineRule="auto"/>
    </w:pPr>
    <w:rPr>
      <w:b/>
      <w:bCs/>
      <w:color w:val="4f81bd"/>
      <w:sz w:val="18"/>
      <w:szCs w:val="18"/>
    </w:rPr>
  </w:style>
  <w:style w:type="paragraph" w:styleId="982">
    <w:name w:val="index 5"/>
    <w:basedOn w:val="951"/>
    <w:next w:val="951"/>
    <w:uiPriority w:val="0"/>
    <w:qFormat/>
    <w:pPr>
      <w:ind w:left="798"/>
    </w:pPr>
    <w:rPr>
      <w:rFonts w:ascii="Calibri" w:hAnsi="Calibri" w:eastAsia="Times New Roman"/>
      <w:sz w:val="24"/>
    </w:rPr>
  </w:style>
  <w:style w:type="paragraph" w:styleId="983">
    <w:name w:val="Body Text Indent"/>
    <w:basedOn w:val="951"/>
    <w:next w:val="984"/>
    <w:link w:val="1270"/>
    <w:uiPriority w:val="0"/>
    <w:qFormat/>
    <w:pPr>
      <w:ind w:left="420"/>
      <w:spacing w:after="120"/>
    </w:pPr>
  </w:style>
  <w:style w:type="paragraph" w:styleId="984">
    <w:name w:val="envelope return"/>
    <w:basedOn w:val="951"/>
    <w:uiPriority w:val="0"/>
    <w:unhideWhenUsed/>
    <w:qFormat/>
    <w:rPr>
      <w:rFonts w:ascii="Arial" w:hAnsi="Arial" w:eastAsia="黑体"/>
    </w:rPr>
  </w:style>
  <w:style w:type="paragraph" w:styleId="985">
    <w:name w:val="Block Text"/>
    <w:basedOn w:val="951"/>
    <w:uiPriority w:val="6"/>
    <w:qFormat/>
    <w:pPr>
      <w:ind w:left="420" w:right="33"/>
      <w:jc w:val="left"/>
    </w:pPr>
    <w:rPr>
      <w:sz w:val="24"/>
      <w:szCs w:val="20"/>
    </w:rPr>
  </w:style>
  <w:style w:type="paragraph" w:styleId="986">
    <w:name w:val="toc 5"/>
    <w:basedOn w:val="951"/>
    <w:next w:val="951"/>
    <w:uiPriority w:val="39"/>
    <w:unhideWhenUsed/>
    <w:qFormat/>
    <w:pPr>
      <w:ind w:left="1134"/>
      <w:spacing w:after="57"/>
    </w:pPr>
  </w:style>
  <w:style w:type="paragraph" w:styleId="987">
    <w:name w:val="toc 3"/>
    <w:basedOn w:val="951"/>
    <w:next w:val="951"/>
    <w:uiPriority w:val="39"/>
    <w:unhideWhenUsed/>
    <w:qFormat/>
    <w:pPr>
      <w:ind w:left="567"/>
      <w:spacing w:after="57"/>
    </w:pPr>
  </w:style>
  <w:style w:type="paragraph" w:styleId="988">
    <w:name w:val="toc 8"/>
    <w:basedOn w:val="951"/>
    <w:next w:val="951"/>
    <w:uiPriority w:val="39"/>
    <w:unhideWhenUsed/>
    <w:qFormat/>
    <w:pPr>
      <w:ind w:left="1984"/>
      <w:spacing w:after="57"/>
    </w:pPr>
  </w:style>
  <w:style w:type="paragraph" w:styleId="989">
    <w:name w:val="endnote text"/>
    <w:basedOn w:val="951"/>
    <w:link w:val="1180"/>
    <w:uiPriority w:val="99"/>
    <w:semiHidden/>
    <w:unhideWhenUsed/>
    <w:qFormat/>
    <w:rPr>
      <w:sz w:val="20"/>
    </w:rPr>
  </w:style>
  <w:style w:type="paragraph" w:styleId="990">
    <w:name w:val="Footer"/>
    <w:basedOn w:val="951"/>
    <w:link w:val="1053"/>
    <w:uiPriority w:val="99"/>
    <w:unhideWhenUsed/>
    <w:qFormat/>
    <w:pPr>
      <w:tabs>
        <w:tab w:val="center" w:pos="7143" w:leader="none"/>
        <w:tab w:val="right" w:pos="14287" w:leader="none"/>
      </w:tabs>
    </w:pPr>
  </w:style>
  <w:style w:type="paragraph" w:styleId="991">
    <w:name w:val="Header"/>
    <w:basedOn w:val="951"/>
    <w:link w:val="1051"/>
    <w:uiPriority w:val="99"/>
    <w:unhideWhenUsed/>
    <w:qFormat/>
    <w:pPr>
      <w:tabs>
        <w:tab w:val="center" w:pos="7143" w:leader="none"/>
        <w:tab w:val="right" w:pos="14287" w:leader="none"/>
      </w:tabs>
    </w:pPr>
  </w:style>
  <w:style w:type="paragraph" w:styleId="992">
    <w:name w:val="toc 1"/>
    <w:basedOn w:val="951"/>
    <w:next w:val="951"/>
    <w:uiPriority w:val="39"/>
    <w:unhideWhenUsed/>
    <w:qFormat/>
    <w:pPr>
      <w:spacing w:after="57"/>
    </w:pPr>
  </w:style>
  <w:style w:type="paragraph" w:styleId="993">
    <w:name w:val="toc 4"/>
    <w:basedOn w:val="951"/>
    <w:next w:val="951"/>
    <w:uiPriority w:val="39"/>
    <w:unhideWhenUsed/>
    <w:qFormat/>
    <w:pPr>
      <w:ind w:left="850"/>
      <w:spacing w:after="57"/>
    </w:pPr>
  </w:style>
  <w:style w:type="paragraph" w:styleId="994">
    <w:name w:val="index heading"/>
    <w:basedOn w:val="951"/>
    <w:next w:val="995"/>
    <w:uiPriority w:val="0"/>
    <w:qFormat/>
    <w:pPr>
      <w:jc w:val="left"/>
      <w:widowControl/>
      <w:tabs>
        <w:tab w:val="left" w:pos="560" w:leader="none"/>
      </w:tabs>
    </w:pPr>
    <w:rPr>
      <w:rFonts w:ascii="Arial" w:hAnsi="Arial" w:cs="Arial"/>
      <w:b/>
      <w:bCs/>
      <w:sz w:val="20"/>
      <w:szCs w:val="20"/>
    </w:rPr>
  </w:style>
  <w:style w:type="paragraph" w:styleId="995">
    <w:name w:val="index 1"/>
    <w:basedOn w:val="951"/>
    <w:next w:val="951"/>
    <w:uiPriority w:val="0"/>
    <w:unhideWhenUsed/>
    <w:qFormat/>
    <w:pPr>
      <w:jc w:val="left"/>
      <w:widowControl/>
    </w:pPr>
    <w:rPr>
      <w:sz w:val="20"/>
      <w:szCs w:val="20"/>
    </w:rPr>
  </w:style>
  <w:style w:type="paragraph" w:styleId="996">
    <w:name w:val="Subtitle"/>
    <w:basedOn w:val="951"/>
    <w:next w:val="951"/>
    <w:link w:val="1046"/>
    <w:uiPriority w:val="11"/>
    <w:qFormat/>
    <w:pPr>
      <w:spacing w:before="200" w:after="200"/>
    </w:pPr>
    <w:rPr>
      <w:sz w:val="24"/>
    </w:rPr>
  </w:style>
  <w:style w:type="paragraph" w:styleId="997">
    <w:name w:val="footnote text"/>
    <w:basedOn w:val="951"/>
    <w:link w:val="1179"/>
    <w:uiPriority w:val="99"/>
    <w:semiHidden/>
    <w:unhideWhenUsed/>
    <w:qFormat/>
    <w:pPr>
      <w:spacing w:after="40"/>
    </w:pPr>
    <w:rPr>
      <w:sz w:val="18"/>
    </w:rPr>
  </w:style>
  <w:style w:type="paragraph" w:styleId="998">
    <w:name w:val="toc 6"/>
    <w:basedOn w:val="951"/>
    <w:next w:val="951"/>
    <w:uiPriority w:val="39"/>
    <w:unhideWhenUsed/>
    <w:qFormat/>
    <w:pPr>
      <w:ind w:left="1417"/>
      <w:spacing w:after="57"/>
    </w:pPr>
  </w:style>
  <w:style w:type="paragraph" w:styleId="999">
    <w:name w:val="table of figures"/>
    <w:basedOn w:val="951"/>
    <w:next w:val="951"/>
    <w:uiPriority w:val="99"/>
    <w:unhideWhenUsed/>
    <w:qFormat/>
  </w:style>
  <w:style w:type="paragraph" w:styleId="1000">
    <w:name w:val="toc 2"/>
    <w:basedOn w:val="951"/>
    <w:next w:val="951"/>
    <w:uiPriority w:val="39"/>
    <w:unhideWhenUsed/>
    <w:qFormat/>
    <w:pPr>
      <w:ind w:left="283"/>
      <w:spacing w:after="57"/>
    </w:pPr>
  </w:style>
  <w:style w:type="paragraph" w:styleId="1001">
    <w:name w:val="toc 9"/>
    <w:basedOn w:val="951"/>
    <w:next w:val="951"/>
    <w:uiPriority w:val="39"/>
    <w:unhideWhenUsed/>
    <w:qFormat/>
    <w:pPr>
      <w:ind w:left="2268"/>
      <w:spacing w:after="57"/>
    </w:pPr>
  </w:style>
  <w:style w:type="paragraph" w:styleId="1002">
    <w:name w:val="Normal (Web)"/>
    <w:basedOn w:val="951"/>
    <w:uiPriority w:val="99"/>
    <w:qFormat/>
    <w:pPr>
      <w:jc w:val="left"/>
      <w:spacing w:beforeAutospacing="1" w:afterAutospacing="1"/>
    </w:pPr>
    <w:rPr>
      <w:sz w:val="24"/>
    </w:rPr>
  </w:style>
  <w:style w:type="paragraph" w:styleId="1003">
    <w:name w:val="Title"/>
    <w:basedOn w:val="951"/>
    <w:next w:val="951"/>
    <w:link w:val="1045"/>
    <w:uiPriority w:val="10"/>
    <w:qFormat/>
    <w:pPr>
      <w:contextualSpacing/>
      <w:spacing w:before="300" w:after="200"/>
    </w:pPr>
    <w:rPr>
      <w:sz w:val="48"/>
      <w:szCs w:val="48"/>
    </w:rPr>
  </w:style>
  <w:style w:type="table" w:styleId="10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5">
    <w:name w:val="endnote reference"/>
    <w:uiPriority w:val="99"/>
    <w:semiHidden/>
    <w:unhideWhenUsed/>
    <w:qFormat/>
    <w:rPr>
      <w:vertAlign w:val="superscript"/>
    </w:rPr>
  </w:style>
  <w:style w:type="character" w:styleId="1006">
    <w:name w:val="Hyperlink"/>
    <w:uiPriority w:val="99"/>
    <w:unhideWhenUsed/>
    <w:qFormat/>
    <w:rPr>
      <w:color w:val="0000ff"/>
      <w:u w:val="single"/>
    </w:rPr>
  </w:style>
  <w:style w:type="character" w:styleId="1007">
    <w:name w:val="footnote reference"/>
    <w:uiPriority w:val="99"/>
    <w:unhideWhenUsed/>
    <w:qFormat/>
    <w:rPr>
      <w:vertAlign w:val="superscript"/>
    </w:rPr>
  </w:style>
  <w:style w:type="table" w:styleId="1008" w:customStyle="1">
    <w:name w:val="Plain Table 1"/>
    <w:basedOn w:val="9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2"/>
    <w:basedOn w:val="9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3"/>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customStyle="1">
    <w:name w:val="Plain Table 4"/>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customStyle="1">
    <w:name w:val="Plain Table 5"/>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3" w:customStyle="1">
    <w:name w:val="Grid Table 1 Light"/>
    <w:basedOn w:val="9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4" w:customStyle="1">
    <w:name w:val="Grid Table 2"/>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5" w:customStyle="1">
    <w:name w:val="Grid Table 3"/>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4"/>
    <w:basedOn w:val="9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7" w:customStyle="1">
    <w:name w:val="Grid Table 5 Dark"/>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6 Colorful"/>
    <w:basedOn w:val="9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9" w:customStyle="1">
    <w:name w:val="Grid Table 7 Colorful"/>
    <w:basedOn w:val="9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1 Light"/>
    <w:basedOn w:val="9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2"/>
    <w:basedOn w:val="9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3"/>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4"/>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5 Dark"/>
    <w:basedOn w:val="9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w:basedOn w:val="9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7 Colorful"/>
    <w:basedOn w:val="9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27" w:customStyle="1">
    <w:name w:val="TOC Heading"/>
    <w:uiPriority w:val="39"/>
    <w:unhideWhenUsed/>
    <w:qFormat/>
    <w:rPr>
      <w:rFonts w:hint="default" w:ascii="Times New Roman" w:hAnsi="Times New Roman" w:eastAsia="宋体" w:cs="Times New Roman"/>
    </w:rPr>
  </w:style>
  <w:style w:type="paragraph" w:styleId="1028" w:customStyle="1">
    <w:name w:val="正文首行缩进 21"/>
    <w:basedOn w:val="1029"/>
    <w:next w:val="1031"/>
    <w:uiPriority w:val="0"/>
    <w:qFormat/>
    <w:pPr>
      <w:ind w:left="0" w:firstLine="420"/>
      <w:spacing w:after="0"/>
    </w:pPr>
    <w:rPr>
      <w:sz w:val="20"/>
      <w:szCs w:val="20"/>
    </w:rPr>
  </w:style>
  <w:style w:type="paragraph" w:styleId="1029" w:customStyle="1">
    <w:name w:val="正文文本缩进1"/>
    <w:basedOn w:val="972"/>
    <w:next w:val="1030"/>
    <w:uiPriority w:val="0"/>
    <w:qFormat/>
    <w:pPr>
      <w:ind w:left="420"/>
      <w:spacing w:after="120"/>
    </w:pPr>
  </w:style>
  <w:style w:type="paragraph" w:styleId="1030" w:customStyle="1">
    <w:name w:val="寄信人地址1"/>
    <w:basedOn w:val="972"/>
    <w:uiPriority w:val="0"/>
    <w:qFormat/>
    <w:rPr>
      <w:rFonts w:ascii="Arial" w:hAnsi="Arial"/>
    </w:rPr>
  </w:style>
  <w:style w:type="paragraph" w:styleId="1031" w:customStyle="1">
    <w:name w:val="正文缩进1"/>
    <w:basedOn w:val="951"/>
    <w:next w:val="972"/>
    <w:uiPriority w:val="99"/>
    <w:unhideWhenUsed/>
    <w:qFormat/>
    <w:pPr>
      <w:ind w:firstLine="420"/>
    </w:pPr>
  </w:style>
  <w:style w:type="paragraph" w:styleId="1032" w:customStyle="1">
    <w:name w:val="文本块11"/>
    <w:basedOn w:val="951"/>
    <w:uiPriority w:val="0"/>
    <w:qFormat/>
    <w:pPr>
      <w:ind w:left="256" w:right="6" w:firstLine="624"/>
    </w:pPr>
    <w:rPr>
      <w:rFonts w:eastAsia="仿宋_GB2312"/>
      <w:sz w:val="28"/>
      <w:szCs w:val="20"/>
    </w:rPr>
  </w:style>
  <w:style w:type="paragraph" w:styleId="1033" w:customStyle="1">
    <w:name w:val="标题 411"/>
    <w:basedOn w:val="951"/>
    <w:next w:val="951"/>
    <w:uiPriority w:val="0"/>
    <w:qFormat/>
    <w:pPr>
      <w:keepLines/>
      <w:keepNext/>
      <w:spacing w:before="280" w:after="290" w:line="376" w:lineRule="auto"/>
      <w:outlineLvl w:val="3"/>
    </w:pPr>
    <w:rPr>
      <w:rFonts w:ascii="Cambria" w:hAnsi="Cambria"/>
      <w:b/>
      <w:bCs/>
      <w:sz w:val="28"/>
      <w:szCs w:val="28"/>
    </w:rPr>
  </w:style>
  <w:style w:type="character" w:styleId="1034" w:customStyle="1">
    <w:name w:val="Heading 1 Char"/>
    <w:uiPriority w:val="9"/>
    <w:qFormat/>
    <w:rPr>
      <w:rFonts w:ascii="Arial" w:hAnsi="Arial" w:eastAsia="Arial" w:cs="Arial"/>
      <w:sz w:val="40"/>
      <w:szCs w:val="40"/>
    </w:rPr>
  </w:style>
  <w:style w:type="character" w:styleId="1035" w:customStyle="1">
    <w:name w:val="标题 2 字符"/>
    <w:link w:val="953"/>
    <w:uiPriority w:val="9"/>
    <w:qFormat/>
    <w:rPr>
      <w:rFonts w:ascii="Arial" w:hAnsi="Arial" w:eastAsia="Arial" w:cs="Arial"/>
      <w:sz w:val="34"/>
    </w:rPr>
  </w:style>
  <w:style w:type="character" w:styleId="1036" w:customStyle="1">
    <w:name w:val="标题 3 字符"/>
    <w:link w:val="954"/>
    <w:uiPriority w:val="9"/>
    <w:qFormat/>
    <w:rPr>
      <w:rFonts w:ascii="Arial" w:hAnsi="Arial" w:eastAsia="Arial" w:cs="Arial"/>
      <w:sz w:val="30"/>
      <w:szCs w:val="30"/>
    </w:rPr>
  </w:style>
  <w:style w:type="character" w:styleId="1037" w:customStyle="1">
    <w:name w:val="标题 4 字符"/>
    <w:link w:val="955"/>
    <w:uiPriority w:val="9"/>
    <w:qFormat/>
    <w:rPr>
      <w:rFonts w:ascii="Arial" w:hAnsi="Arial" w:eastAsia="Arial" w:cs="Arial"/>
      <w:b/>
      <w:bCs/>
      <w:sz w:val="26"/>
      <w:szCs w:val="26"/>
    </w:rPr>
  </w:style>
  <w:style w:type="character" w:styleId="1038" w:customStyle="1">
    <w:name w:val="标题 5 字符"/>
    <w:link w:val="956"/>
    <w:uiPriority w:val="9"/>
    <w:qFormat/>
    <w:rPr>
      <w:rFonts w:ascii="Arial" w:hAnsi="Arial" w:eastAsia="Arial" w:cs="Arial"/>
      <w:b/>
      <w:bCs/>
      <w:sz w:val="24"/>
      <w:szCs w:val="24"/>
    </w:rPr>
  </w:style>
  <w:style w:type="character" w:styleId="1039" w:customStyle="1">
    <w:name w:val="标题 6 字符"/>
    <w:link w:val="957"/>
    <w:uiPriority w:val="9"/>
    <w:qFormat/>
    <w:rPr>
      <w:rFonts w:ascii="Arial" w:hAnsi="Arial" w:eastAsia="Arial" w:cs="Arial"/>
      <w:b/>
      <w:bCs/>
      <w:sz w:val="22"/>
      <w:szCs w:val="22"/>
    </w:rPr>
  </w:style>
  <w:style w:type="character" w:styleId="1040" w:customStyle="1">
    <w:name w:val="标题 7 字符"/>
    <w:link w:val="958"/>
    <w:uiPriority w:val="9"/>
    <w:qFormat/>
    <w:rPr>
      <w:rFonts w:ascii="Arial" w:hAnsi="Arial" w:eastAsia="Arial" w:cs="Arial"/>
      <w:b/>
      <w:bCs/>
      <w:i/>
      <w:iCs/>
      <w:sz w:val="22"/>
      <w:szCs w:val="22"/>
    </w:rPr>
  </w:style>
  <w:style w:type="character" w:styleId="1041" w:customStyle="1">
    <w:name w:val="标题 8 字符"/>
    <w:link w:val="959"/>
    <w:uiPriority w:val="9"/>
    <w:qFormat/>
    <w:rPr>
      <w:rFonts w:ascii="Arial" w:hAnsi="Arial" w:eastAsia="Arial" w:cs="Arial"/>
      <w:i/>
      <w:iCs/>
      <w:sz w:val="22"/>
      <w:szCs w:val="22"/>
    </w:rPr>
  </w:style>
  <w:style w:type="character" w:styleId="1042" w:customStyle="1">
    <w:name w:val="标题 9 字符"/>
    <w:link w:val="960"/>
    <w:uiPriority w:val="9"/>
    <w:qFormat/>
    <w:rPr>
      <w:rFonts w:ascii="Arial" w:hAnsi="Arial" w:eastAsia="Arial" w:cs="Arial"/>
      <w:i/>
      <w:iCs/>
      <w:sz w:val="21"/>
      <w:szCs w:val="21"/>
    </w:rPr>
  </w:style>
  <w:style w:type="paragraph" w:styleId="1043">
    <w:name w:val="List Paragraph"/>
    <w:basedOn w:val="951"/>
    <w:uiPriority w:val="34"/>
    <w:qFormat/>
    <w:pPr>
      <w:contextualSpacing/>
      <w:ind w:left="720"/>
    </w:pPr>
  </w:style>
  <w:style w:type="paragraph" w:styleId="1044">
    <w:name w:val="No Spacing"/>
    <w:uiPriority w:val="1"/>
    <w:qFormat/>
    <w:rPr>
      <w:rFonts w:hint="default" w:ascii="Times New Roman" w:hAnsi="Times New Roman" w:eastAsia="宋体" w:cs="Times New Roman"/>
      <w:lang w:val="en-US" w:eastAsia="zh-CN" w:bidi="ar-SA"/>
    </w:rPr>
  </w:style>
  <w:style w:type="character" w:styleId="1045" w:customStyle="1">
    <w:name w:val="标题 字符"/>
    <w:link w:val="1003"/>
    <w:uiPriority w:val="10"/>
    <w:qFormat/>
    <w:rPr>
      <w:sz w:val="48"/>
      <w:szCs w:val="48"/>
    </w:rPr>
  </w:style>
  <w:style w:type="character" w:styleId="1046" w:customStyle="1">
    <w:name w:val="副标题 字符"/>
    <w:link w:val="996"/>
    <w:uiPriority w:val="11"/>
    <w:qFormat/>
    <w:rPr>
      <w:sz w:val="24"/>
      <w:szCs w:val="24"/>
    </w:rPr>
  </w:style>
  <w:style w:type="paragraph" w:styleId="1047">
    <w:name w:val="Quote"/>
    <w:basedOn w:val="951"/>
    <w:next w:val="951"/>
    <w:link w:val="1048"/>
    <w:uiPriority w:val="29"/>
    <w:qFormat/>
    <w:pPr>
      <w:ind w:left="720" w:right="720"/>
    </w:pPr>
    <w:rPr>
      <w:i/>
    </w:rPr>
  </w:style>
  <w:style w:type="character" w:styleId="1048" w:customStyle="1">
    <w:name w:val="引用 字符"/>
    <w:link w:val="1047"/>
    <w:uiPriority w:val="29"/>
    <w:qFormat/>
    <w:rPr>
      <w:i/>
    </w:rPr>
  </w:style>
  <w:style w:type="paragraph" w:styleId="1049">
    <w:name w:val="Intense Quote"/>
    <w:basedOn w:val="951"/>
    <w:next w:val="951"/>
    <w:link w:val="10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0" w:customStyle="1">
    <w:name w:val="明显引用 字符"/>
    <w:link w:val="1049"/>
    <w:uiPriority w:val="30"/>
    <w:qFormat/>
    <w:rPr>
      <w:i/>
    </w:rPr>
  </w:style>
  <w:style w:type="character" w:styleId="1051" w:customStyle="1">
    <w:name w:val="页眉 字符"/>
    <w:link w:val="991"/>
    <w:uiPriority w:val="99"/>
    <w:qFormat/>
  </w:style>
  <w:style w:type="character" w:styleId="1052" w:customStyle="1">
    <w:name w:val="Footer Char"/>
    <w:uiPriority w:val="99"/>
    <w:qFormat/>
  </w:style>
  <w:style w:type="character" w:styleId="1053" w:customStyle="1">
    <w:name w:val="页脚 字符"/>
    <w:link w:val="990"/>
    <w:uiPriority w:val="99"/>
    <w:qFormat/>
  </w:style>
  <w:style w:type="table" w:styleId="10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57" w:customStyle="1">
    <w:name w:val="无格式表格 31"/>
    <w:uiPriority w:val="99"/>
    <w:qFormat/>
    <w:tblPr>
      <w:tblCellMar>
        <w:left w:w="0" w:type="dxa"/>
        <w:top w:w="0" w:type="dxa"/>
        <w:right w:w="0" w:type="dxa"/>
        <w:bottom w:w="0" w:type="dxa"/>
      </w:tblCellMar>
    </w:tblPr>
  </w:style>
  <w:style w:type="table" w:styleId="1058" w:customStyle="1">
    <w:name w:val="无格式表格 41"/>
    <w:uiPriority w:val="99"/>
    <w:qFormat/>
    <w:tblPr>
      <w:tblCellMar>
        <w:left w:w="0" w:type="dxa"/>
        <w:top w:w="0" w:type="dxa"/>
        <w:right w:w="0" w:type="dxa"/>
        <w:bottom w:w="0" w:type="dxa"/>
      </w:tblCellMar>
    </w:tblPr>
  </w:style>
  <w:style w:type="table" w:styleId="1059" w:customStyle="1">
    <w:name w:val="无格式表格 51"/>
    <w:uiPriority w:val="99"/>
    <w:qFormat/>
    <w:tblPr>
      <w:tblCellMar>
        <w:left w:w="0" w:type="dxa"/>
        <w:top w:w="0" w:type="dxa"/>
        <w:right w:w="0" w:type="dxa"/>
        <w:bottom w:w="0" w:type="dxa"/>
      </w:tblCellMar>
    </w:tblPr>
  </w:style>
  <w:style w:type="table" w:styleId="106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6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6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09" w:customStyle="1">
    <w:name w:val="清单表 1 浅色1"/>
    <w:uiPriority w:val="99"/>
    <w:qFormat/>
    <w:tblPr>
      <w:tblCellMar>
        <w:left w:w="0" w:type="dxa"/>
        <w:top w:w="0" w:type="dxa"/>
        <w:right w:w="0" w:type="dxa"/>
        <w:bottom w:w="0" w:type="dxa"/>
      </w:tblCellMar>
    </w:tblPr>
  </w:style>
  <w:style w:type="table" w:styleId="1110" w:customStyle="1">
    <w:name w:val="List Table 1 Light - Accent 1"/>
    <w:uiPriority w:val="99"/>
    <w:qFormat/>
    <w:tblPr>
      <w:tblCellMar>
        <w:left w:w="0" w:type="dxa"/>
        <w:top w:w="0" w:type="dxa"/>
        <w:right w:w="0" w:type="dxa"/>
        <w:bottom w:w="0" w:type="dxa"/>
      </w:tblCellMar>
    </w:tblPr>
  </w:style>
  <w:style w:type="table" w:styleId="1111" w:customStyle="1">
    <w:name w:val="List Table 1 Light - Accent 2"/>
    <w:uiPriority w:val="99"/>
    <w:qFormat/>
    <w:tblPr>
      <w:tblCellMar>
        <w:left w:w="0" w:type="dxa"/>
        <w:top w:w="0" w:type="dxa"/>
        <w:right w:w="0" w:type="dxa"/>
        <w:bottom w:w="0" w:type="dxa"/>
      </w:tblCellMar>
    </w:tblPr>
  </w:style>
  <w:style w:type="table" w:styleId="1112" w:customStyle="1">
    <w:name w:val="List Table 1 Light - Accent 3"/>
    <w:uiPriority w:val="99"/>
    <w:qFormat/>
    <w:tblPr>
      <w:tblCellMar>
        <w:left w:w="0" w:type="dxa"/>
        <w:top w:w="0" w:type="dxa"/>
        <w:right w:w="0" w:type="dxa"/>
        <w:bottom w:w="0" w:type="dxa"/>
      </w:tblCellMar>
    </w:tblPr>
  </w:style>
  <w:style w:type="table" w:styleId="1113" w:customStyle="1">
    <w:name w:val="List Table 1 Light - Accent 4"/>
    <w:uiPriority w:val="99"/>
    <w:qFormat/>
    <w:tblPr>
      <w:tblCellMar>
        <w:left w:w="0" w:type="dxa"/>
        <w:top w:w="0" w:type="dxa"/>
        <w:right w:w="0" w:type="dxa"/>
        <w:bottom w:w="0" w:type="dxa"/>
      </w:tblCellMar>
    </w:tblPr>
  </w:style>
  <w:style w:type="table" w:styleId="1114" w:customStyle="1">
    <w:name w:val="List Table 1 Light - Accent 5"/>
    <w:uiPriority w:val="99"/>
    <w:qFormat/>
    <w:tblPr>
      <w:tblCellMar>
        <w:left w:w="0" w:type="dxa"/>
        <w:top w:w="0" w:type="dxa"/>
        <w:right w:w="0" w:type="dxa"/>
        <w:bottom w:w="0" w:type="dxa"/>
      </w:tblCellMar>
    </w:tblPr>
  </w:style>
  <w:style w:type="table" w:styleId="1115" w:customStyle="1">
    <w:name w:val="List Table 1 Light - Accent 6"/>
    <w:uiPriority w:val="99"/>
    <w:qFormat/>
    <w:tblPr>
      <w:tblCellMar>
        <w:left w:w="0" w:type="dxa"/>
        <w:top w:w="0" w:type="dxa"/>
        <w:right w:w="0" w:type="dxa"/>
        <w:bottom w:w="0" w:type="dxa"/>
      </w:tblCellMar>
    </w:tblPr>
  </w:style>
  <w:style w:type="table" w:styleId="111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2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3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3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4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5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58" w:customStyle="1">
    <w:name w:val="Lined - Accent"/>
    <w:uiPriority w:val="99"/>
    <w:qFormat/>
    <w:rPr>
      <w:color w:val="404040"/>
    </w:rPr>
    <w:tblPr>
      <w:tblCellMar>
        <w:left w:w="0" w:type="dxa"/>
        <w:top w:w="0" w:type="dxa"/>
        <w:right w:w="0" w:type="dxa"/>
        <w:bottom w:w="0" w:type="dxa"/>
      </w:tblCellMar>
    </w:tblPr>
  </w:style>
  <w:style w:type="table" w:styleId="1159" w:customStyle="1">
    <w:name w:val="Lined - Accent 1"/>
    <w:basedOn w:val="96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60" w:customStyle="1">
    <w:name w:val="Lined - Accent 2"/>
    <w:uiPriority w:val="99"/>
    <w:qFormat/>
    <w:rPr>
      <w:color w:val="404040"/>
    </w:rPr>
    <w:tblPr>
      <w:tblCellMar>
        <w:left w:w="0" w:type="dxa"/>
        <w:top w:w="0" w:type="dxa"/>
        <w:right w:w="0" w:type="dxa"/>
        <w:bottom w:w="0" w:type="dxa"/>
      </w:tblCellMar>
    </w:tblPr>
  </w:style>
  <w:style w:type="table" w:styleId="1161" w:customStyle="1">
    <w:name w:val="Lined - Accent 3"/>
    <w:uiPriority w:val="99"/>
    <w:qFormat/>
    <w:rPr>
      <w:color w:val="404040"/>
    </w:rPr>
    <w:tblPr>
      <w:tblCellMar>
        <w:left w:w="0" w:type="dxa"/>
        <w:top w:w="0" w:type="dxa"/>
        <w:right w:w="0" w:type="dxa"/>
        <w:bottom w:w="0" w:type="dxa"/>
      </w:tblCellMar>
    </w:tblPr>
  </w:style>
  <w:style w:type="table" w:styleId="1162" w:customStyle="1">
    <w:name w:val="Lined - Accent 4"/>
    <w:uiPriority w:val="99"/>
    <w:qFormat/>
    <w:rPr>
      <w:color w:val="404040"/>
    </w:rPr>
    <w:tblPr>
      <w:tblCellMar>
        <w:left w:w="0" w:type="dxa"/>
        <w:top w:w="0" w:type="dxa"/>
        <w:right w:w="0" w:type="dxa"/>
        <w:bottom w:w="0" w:type="dxa"/>
      </w:tblCellMar>
    </w:tblPr>
  </w:style>
  <w:style w:type="table" w:styleId="1163" w:customStyle="1">
    <w:name w:val="Lined - Accent 5"/>
    <w:uiPriority w:val="99"/>
    <w:qFormat/>
    <w:rPr>
      <w:color w:val="404040"/>
    </w:rPr>
    <w:tblPr>
      <w:tblCellMar>
        <w:left w:w="0" w:type="dxa"/>
        <w:top w:w="0" w:type="dxa"/>
        <w:right w:w="0" w:type="dxa"/>
        <w:bottom w:w="0" w:type="dxa"/>
      </w:tblCellMar>
    </w:tblPr>
  </w:style>
  <w:style w:type="table" w:styleId="1164" w:customStyle="1">
    <w:name w:val="Lined - Accent 6"/>
    <w:uiPriority w:val="99"/>
    <w:qFormat/>
    <w:rPr>
      <w:color w:val="404040"/>
    </w:rPr>
    <w:tblPr>
      <w:tblCellMar>
        <w:left w:w="0" w:type="dxa"/>
        <w:top w:w="0" w:type="dxa"/>
        <w:right w:w="0" w:type="dxa"/>
        <w:bottom w:w="0" w:type="dxa"/>
      </w:tblCellMar>
    </w:tblPr>
  </w:style>
  <w:style w:type="table" w:styleId="11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66" w:customStyle="1">
    <w:name w:val="Bordered &amp; Lined - Accent 1"/>
    <w:basedOn w:val="962"/>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79" w:customStyle="1">
    <w:name w:val="脚注文本 字符"/>
    <w:link w:val="997"/>
    <w:uiPriority w:val="99"/>
    <w:qFormat/>
    <w:rPr>
      <w:sz w:val="18"/>
    </w:rPr>
  </w:style>
  <w:style w:type="character" w:styleId="1180" w:customStyle="1">
    <w:name w:val="尾注文本 字符"/>
    <w:link w:val="989"/>
    <w:uiPriority w:val="99"/>
    <w:qFormat/>
    <w:rPr>
      <w:sz w:val="20"/>
    </w:rPr>
  </w:style>
  <w:style w:type="paragraph" w:styleId="1181" w:customStyle="1">
    <w:name w:val="TOC 标题1"/>
    <w:uiPriority w:val="39"/>
    <w:unhideWhenUsed/>
    <w:qFormat/>
    <w:rPr>
      <w:rFonts w:hint="default" w:ascii="Times New Roman" w:hAnsi="Times New Roman" w:eastAsia="宋体" w:cs="Times New Roman"/>
      <w:lang w:val="en-US" w:eastAsia="zh-CN" w:bidi="ar-SA"/>
    </w:rPr>
  </w:style>
  <w:style w:type="paragraph" w:styleId="1182" w:customStyle="1">
    <w:name w:val="标题 11"/>
    <w:basedOn w:val="951"/>
    <w:next w:val="951"/>
    <w:link w:val="1192"/>
    <w:uiPriority w:val="0"/>
    <w:qFormat/>
    <w:pPr>
      <w:keepLines/>
      <w:keepNext/>
      <w:spacing w:before="340" w:after="330" w:line="576" w:lineRule="auto"/>
      <w:outlineLvl w:val="0"/>
    </w:pPr>
    <w:rPr>
      <w:b/>
      <w:sz w:val="44"/>
      <w:szCs w:val="20"/>
    </w:rPr>
  </w:style>
  <w:style w:type="paragraph" w:styleId="1183" w:customStyle="1">
    <w:name w:val="寄信人地址11"/>
    <w:basedOn w:val="951"/>
    <w:uiPriority w:val="99"/>
    <w:unhideWhenUsed/>
    <w:qFormat/>
    <w:rPr>
      <w:rFonts w:ascii="Arial" w:hAnsi="Arial"/>
    </w:rPr>
  </w:style>
  <w:style w:type="paragraph" w:styleId="1184" w:customStyle="1">
    <w:name w:val="文本块1"/>
    <w:basedOn w:val="967"/>
    <w:next w:val="1185"/>
    <w:uiPriority w:val="0"/>
    <w:qFormat/>
    <w:pPr>
      <w:ind w:left="567" w:right="454" w:firstLine="498"/>
      <w:jc w:val="left"/>
      <w:widowControl/>
    </w:pPr>
    <w:rPr>
      <w:rFonts w:ascii="仿宋_GB2312" w:eastAsia="仿宋_GB2312"/>
      <w:sz w:val="30"/>
      <w:szCs w:val="20"/>
    </w:rPr>
  </w:style>
  <w:style w:type="paragraph" w:styleId="1185" w:customStyle="1">
    <w:name w:val="标题 41"/>
    <w:basedOn w:val="1186"/>
    <w:next w:val="972"/>
    <w:uiPriority w:val="0"/>
    <w:qFormat/>
    <w:pPr>
      <w:keepLines/>
      <w:keepNext/>
      <w:spacing w:before="280" w:after="290" w:line="376" w:lineRule="auto"/>
      <w:outlineLvl w:val="3"/>
    </w:pPr>
    <w:rPr>
      <w:rFonts w:ascii="Cambria" w:hAnsi="Cambria"/>
      <w:b/>
      <w:bCs/>
      <w:sz w:val="28"/>
      <w:szCs w:val="28"/>
    </w:rPr>
  </w:style>
  <w:style w:type="paragraph" w:styleId="1186" w:customStyle="1">
    <w:name w:val="正文12"/>
    <w:next w:val="1187"/>
    <w:link w:val="14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无间隔1"/>
    <w:uiPriority w:val="0"/>
    <w:qFormat/>
    <w:rPr>
      <w:rFonts w:hint="default" w:ascii="Calibri" w:hAnsi="Calibri" w:eastAsia="宋体" w:cs="Times New Roman"/>
      <w:sz w:val="22"/>
      <w:lang w:val="en-US" w:eastAsia="zh-CN" w:bidi="ar-SA"/>
    </w:rPr>
  </w:style>
  <w:style w:type="paragraph" w:styleId="1188" w:customStyle="1">
    <w:name w:val="目录 11"/>
    <w:basedOn w:val="967"/>
    <w:next w:val="1186"/>
    <w:uiPriority w:val="0"/>
    <w:qFormat/>
    <w:pPr>
      <w:jc w:val="left"/>
      <w:spacing w:after="100" w:line="259" w:lineRule="auto"/>
      <w:widowControl/>
    </w:pPr>
    <w:rPr>
      <w:rFonts w:ascii="Calibri" w:hAnsi="Calibri"/>
      <w:sz w:val="22"/>
      <w:szCs w:val="22"/>
    </w:rPr>
  </w:style>
  <w:style w:type="paragraph" w:styleId="1189" w:customStyle="1">
    <w:name w:val="标题 31"/>
    <w:basedOn w:val="951"/>
    <w:next w:val="951"/>
    <w:uiPriority w:val="1"/>
    <w:qFormat/>
    <w:pPr>
      <w:ind w:left="50" w:right="31"/>
      <w:jc w:val="center"/>
      <w:spacing w:before="39"/>
      <w:outlineLvl w:val="2"/>
    </w:pPr>
    <w:rPr>
      <w:sz w:val="30"/>
      <w:szCs w:val="30"/>
    </w:rPr>
  </w:style>
  <w:style w:type="character" w:styleId="1190" w:customStyle="1">
    <w:name w:val="默认段落字体1"/>
    <w:uiPriority w:val="0"/>
    <w:qFormat/>
    <w:rPr>
      <w:rFonts w:ascii="Times New Roman" w:hAnsi="Times New Roman" w:eastAsia="宋体" w:cs="Times New Roman"/>
    </w:rPr>
  </w:style>
  <w:style w:type="table" w:styleId="1191" w:customStyle="1">
    <w:name w:val="普通表格1"/>
    <w:uiPriority w:val="0"/>
    <w:qFormat/>
    <w:tblPr>
      <w:tblCellMar>
        <w:left w:w="0" w:type="dxa"/>
        <w:top w:w="0" w:type="dxa"/>
        <w:right w:w="0" w:type="dxa"/>
        <w:bottom w:w="0" w:type="dxa"/>
      </w:tblCellMar>
    </w:tblPr>
  </w:style>
  <w:style w:type="character" w:styleId="1192" w:customStyle="1">
    <w:name w:val="标题 1 Char"/>
    <w:link w:val="1182"/>
    <w:uiPriority w:val="0"/>
    <w:qFormat/>
    <w:rPr>
      <w:b/>
      <w:sz w:val="44"/>
    </w:rPr>
  </w:style>
  <w:style w:type="character" w:styleId="1193" w:customStyle="1">
    <w:name w:val="标题 2 Char"/>
    <w:link w:val="977"/>
    <w:uiPriority w:val="0"/>
    <w:qFormat/>
    <w:rPr>
      <w:rFonts w:ascii="Cambria" w:hAnsi="Cambria" w:eastAsia="宋体" w:cs="Times New Roman"/>
      <w:b/>
      <w:bCs/>
      <w:sz w:val="28"/>
      <w:szCs w:val="32"/>
    </w:rPr>
  </w:style>
  <w:style w:type="paragraph" w:styleId="1194" w:customStyle="1">
    <w:name w:val="索引 51"/>
    <w:basedOn w:val="951"/>
    <w:next w:val="951"/>
    <w:uiPriority w:val="0"/>
    <w:qFormat/>
    <w:pPr>
      <w:ind w:left="798"/>
      <w:jc w:val="left"/>
    </w:pPr>
    <w:rPr>
      <w:rFonts w:ascii="Calibri" w:hAnsi="Calibri"/>
    </w:rPr>
  </w:style>
  <w:style w:type="paragraph" w:styleId="1195" w:customStyle="1">
    <w:name w:val="批注文字1"/>
    <w:basedOn w:val="951"/>
    <w:link w:val="1196"/>
    <w:uiPriority w:val="0"/>
    <w:qFormat/>
    <w:pPr>
      <w:jc w:val="left"/>
    </w:pPr>
  </w:style>
  <w:style w:type="character" w:styleId="1196" w:customStyle="1">
    <w:name w:val="批注文字 Char"/>
    <w:link w:val="1195"/>
    <w:uiPriority w:val="0"/>
    <w:qFormat/>
    <w:rPr>
      <w:rFonts w:ascii="Times New Roman" w:hAnsi="Times New Roman" w:eastAsia="宋体" w:cs="Times New Roman"/>
      <w:sz w:val="21"/>
      <w:szCs w:val="24"/>
    </w:rPr>
  </w:style>
  <w:style w:type="paragraph" w:styleId="119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列表 21"/>
    <w:basedOn w:val="951"/>
    <w:uiPriority w:val="0"/>
    <w:qFormat/>
    <w:pPr>
      <w:ind w:left="100" w:hanging="200"/>
    </w:pPr>
  </w:style>
  <w:style w:type="paragraph" w:styleId="1199" w:customStyle="1">
    <w:name w:val="纯文本1"/>
    <w:basedOn w:val="951"/>
    <w:link w:val="1200"/>
    <w:uiPriority w:val="0"/>
    <w:qFormat/>
    <w:rPr>
      <w:rFonts w:ascii="宋体" w:hAnsi="Courier New"/>
      <w:szCs w:val="21"/>
    </w:rPr>
  </w:style>
  <w:style w:type="character" w:styleId="1200" w:customStyle="1">
    <w:name w:val="纯文本 Char"/>
    <w:link w:val="1199"/>
    <w:uiPriority w:val="0"/>
    <w:qFormat/>
    <w:rPr>
      <w:rFonts w:ascii="宋体" w:hAnsi="Courier New" w:eastAsia="宋体" w:cs="Times New Roman"/>
      <w:sz w:val="21"/>
      <w:szCs w:val="21"/>
      <w:lang w:bidi="ar-SA"/>
    </w:rPr>
  </w:style>
  <w:style w:type="paragraph" w:styleId="1201" w:customStyle="1">
    <w:name w:val="正文文本缩进 21"/>
    <w:basedOn w:val="951"/>
    <w:uiPriority w:val="99"/>
    <w:qFormat/>
    <w:pPr>
      <w:ind w:left="630" w:firstLine="645"/>
    </w:pPr>
    <w:rPr>
      <w:rFonts w:ascii="Arial" w:hAnsi="Arial" w:eastAsia="仿宋_GB2312" w:cs="Arial"/>
      <w:sz w:val="32"/>
      <w:szCs w:val="32"/>
    </w:rPr>
  </w:style>
  <w:style w:type="paragraph" w:styleId="1202" w:customStyle="1">
    <w:name w:val="批注框文本1"/>
    <w:basedOn w:val="951"/>
    <w:link w:val="1203"/>
    <w:uiPriority w:val="0"/>
    <w:qFormat/>
    <w:rPr>
      <w:sz w:val="18"/>
      <w:szCs w:val="18"/>
    </w:rPr>
  </w:style>
  <w:style w:type="character" w:styleId="1203" w:customStyle="1">
    <w:name w:val="批注框文本 Char"/>
    <w:link w:val="1202"/>
    <w:uiPriority w:val="0"/>
    <w:qFormat/>
    <w:rPr>
      <w:rFonts w:ascii="Times New Roman" w:hAnsi="Times New Roman" w:eastAsia="宋体" w:cs="Times New Roman"/>
      <w:sz w:val="18"/>
      <w:szCs w:val="18"/>
    </w:rPr>
  </w:style>
  <w:style w:type="paragraph" w:styleId="1204" w:customStyle="1">
    <w:name w:val="页脚1"/>
    <w:basedOn w:val="951"/>
    <w:link w:val="1205"/>
    <w:uiPriority w:val="0"/>
    <w:qFormat/>
    <w:pPr>
      <w:jc w:val="left"/>
      <w:tabs>
        <w:tab w:val="center" w:pos="4153" w:leader="none"/>
        <w:tab w:val="right" w:pos="8306" w:leader="none"/>
      </w:tabs>
    </w:pPr>
    <w:rPr>
      <w:sz w:val="18"/>
      <w:szCs w:val="18"/>
    </w:rPr>
  </w:style>
  <w:style w:type="character" w:styleId="1205" w:customStyle="1">
    <w:name w:val="页脚 Char"/>
    <w:link w:val="1204"/>
    <w:uiPriority w:val="99"/>
    <w:qFormat/>
    <w:rPr>
      <w:sz w:val="18"/>
      <w:szCs w:val="18"/>
    </w:rPr>
  </w:style>
  <w:style w:type="paragraph" w:styleId="1206" w:customStyle="1">
    <w:name w:val="页眉1"/>
    <w:basedOn w:val="951"/>
    <w:link w:val="1207"/>
    <w:uiPriority w:val="0"/>
    <w:qFormat/>
    <w:pPr>
      <w:jc w:val="center"/>
      <w:tabs>
        <w:tab w:val="center" w:pos="4153" w:leader="none"/>
        <w:tab w:val="right" w:pos="8306" w:leader="none"/>
      </w:tabs>
      <w:pBdr>
        <w:bottom w:val="single" w:color="000000" w:sz="6" w:space="1"/>
      </w:pBdr>
    </w:pPr>
    <w:rPr>
      <w:sz w:val="18"/>
      <w:szCs w:val="18"/>
    </w:rPr>
  </w:style>
  <w:style w:type="character" w:styleId="1207" w:customStyle="1">
    <w:name w:val="页眉 Char"/>
    <w:link w:val="1206"/>
    <w:uiPriority w:val="99"/>
    <w:qFormat/>
    <w:rPr>
      <w:sz w:val="18"/>
      <w:szCs w:val="18"/>
    </w:rPr>
  </w:style>
  <w:style w:type="paragraph" w:styleId="1208" w:customStyle="1">
    <w:name w:val="脚注文本1"/>
    <w:basedOn w:val="951"/>
    <w:next w:val="1194"/>
    <w:uiPriority w:val="0"/>
    <w:qFormat/>
    <w:pPr>
      <w:jc w:val="left"/>
    </w:pPr>
    <w:rPr>
      <w:rFonts w:ascii="宋体" w:eastAsia="Times New Roman"/>
      <w:sz w:val="18"/>
      <w:szCs w:val="18"/>
    </w:rPr>
  </w:style>
  <w:style w:type="paragraph" w:styleId="1209" w:customStyle="1">
    <w:name w:val="普通(网站)1"/>
    <w:basedOn w:val="951"/>
    <w:uiPriority w:val="0"/>
    <w:qFormat/>
    <w:pPr>
      <w:jc w:val="left"/>
      <w:spacing w:before="100" w:beforeAutospacing="1" w:after="100" w:afterAutospacing="1"/>
      <w:widowControl/>
    </w:pPr>
    <w:rPr>
      <w:rFonts w:ascii="宋体" w:hAnsi="宋体" w:cs="宋体"/>
      <w:sz w:val="24"/>
    </w:rPr>
  </w:style>
  <w:style w:type="paragraph" w:styleId="1210" w:customStyle="1">
    <w:name w:val="标题1"/>
    <w:basedOn w:val="951"/>
    <w:next w:val="951"/>
    <w:uiPriority w:val="10"/>
    <w:qFormat/>
    <w:pPr>
      <w:jc w:val="center"/>
      <w:spacing w:before="240" w:after="60"/>
      <w:outlineLvl w:val="0"/>
    </w:pPr>
    <w:rPr>
      <w:rFonts w:ascii="Cambria" w:hAnsi="Cambria"/>
      <w:b/>
      <w:bCs/>
      <w:sz w:val="32"/>
      <w:szCs w:val="32"/>
    </w:rPr>
  </w:style>
  <w:style w:type="paragraph" w:styleId="1211" w:customStyle="1">
    <w:name w:val="批注主题1"/>
    <w:basedOn w:val="1195"/>
    <w:next w:val="1195"/>
    <w:link w:val="1212"/>
    <w:uiPriority w:val="0"/>
    <w:qFormat/>
    <w:rPr>
      <w:b/>
      <w:bCs/>
    </w:rPr>
  </w:style>
  <w:style w:type="character" w:styleId="1212" w:customStyle="1">
    <w:name w:val="批注主题 Char"/>
    <w:link w:val="1211"/>
    <w:uiPriority w:val="0"/>
    <w:qFormat/>
    <w:rPr>
      <w:rFonts w:ascii="Times New Roman" w:hAnsi="Times New Roman" w:eastAsia="宋体" w:cs="Times New Roman"/>
      <w:b/>
      <w:bCs/>
      <w:sz w:val="21"/>
      <w:szCs w:val="24"/>
    </w:rPr>
  </w:style>
  <w:style w:type="table" w:styleId="1213" w:customStyle="1">
    <w:name w:val="网格型1"/>
    <w:basedOn w:val="1191"/>
    <w:uiPriority w:val="0"/>
    <w:qFormat/>
    <w:tblPr/>
  </w:style>
  <w:style w:type="character" w:styleId="1214" w:customStyle="1">
    <w:name w:val="页码1"/>
    <w:uiPriority w:val="0"/>
    <w:qFormat/>
    <w:rPr>
      <w:rFonts w:ascii="Times New Roman" w:hAnsi="Times New Roman" w:eastAsia="宋体" w:cs="Times New Roman"/>
    </w:rPr>
  </w:style>
  <w:style w:type="character" w:styleId="1215" w:customStyle="1">
    <w:name w:val="已访问的超链接1"/>
    <w:uiPriority w:val="0"/>
    <w:qFormat/>
    <w:rPr>
      <w:color w:val="771caa"/>
      <w:u w:val="none"/>
    </w:rPr>
  </w:style>
  <w:style w:type="character" w:styleId="1216" w:customStyle="1">
    <w:name w:val="强调1"/>
    <w:uiPriority w:val="0"/>
    <w:qFormat/>
    <w:rPr>
      <w:color w:val="f73131"/>
    </w:rPr>
  </w:style>
  <w:style w:type="character" w:styleId="1217" w:customStyle="1">
    <w:name w:val="超链接1"/>
    <w:uiPriority w:val="0"/>
    <w:unhideWhenUsed/>
    <w:qFormat/>
    <w:rPr>
      <w:color w:val="2440b3"/>
      <w:u w:val="none"/>
    </w:rPr>
  </w:style>
  <w:style w:type="character" w:styleId="1218" w:customStyle="1">
    <w:name w:val="批注引用1"/>
    <w:uiPriority w:val="0"/>
    <w:qFormat/>
    <w:rPr>
      <w:rFonts w:ascii="Times New Roman" w:hAnsi="Times New Roman" w:eastAsia="宋体" w:cs="Times New Roman"/>
      <w:sz w:val="21"/>
      <w:szCs w:val="21"/>
    </w:rPr>
  </w:style>
  <w:style w:type="character" w:styleId="1219" w:customStyle="1">
    <w:name w:val="HTML 引文1"/>
    <w:uiPriority w:val="0"/>
    <w:qFormat/>
    <w:rPr>
      <w:color w:val="008000"/>
    </w:rPr>
  </w:style>
  <w:style w:type="paragraph" w:styleId="1220" w:customStyle="1">
    <w:name w:val="首行缩进"/>
    <w:basedOn w:val="951"/>
    <w:next w:val="951"/>
    <w:uiPriority w:val="0"/>
    <w:qFormat/>
    <w:pPr>
      <w:ind w:firstLine="480"/>
      <w:spacing w:line="360" w:lineRule="auto"/>
    </w:pPr>
    <w:rPr>
      <w:rFonts w:ascii="宋体" w:hAnsi="宋体" w:cs="宋体"/>
      <w:sz w:val="24"/>
    </w:rPr>
  </w:style>
  <w:style w:type="paragraph" w:styleId="1221" w:customStyle="1">
    <w:name w:val="表格文字"/>
    <w:basedOn w:val="951"/>
    <w:next w:val="971"/>
    <w:uiPriority w:val="0"/>
    <w:qFormat/>
    <w:pPr>
      <w:jc w:val="left"/>
    </w:pPr>
    <w:rPr>
      <w:bCs/>
      <w:spacing w:val="10"/>
      <w:szCs w:val="20"/>
    </w:rPr>
  </w:style>
  <w:style w:type="character" w:styleId="1222" w:customStyle="1">
    <w:name w:val="无间隔 Char"/>
    <w:link w:val="1223"/>
    <w:uiPriority w:val="1"/>
    <w:qFormat/>
    <w:rPr>
      <w:sz w:val="22"/>
      <w:szCs w:val="22"/>
      <w:lang w:val="en-US" w:eastAsia="zh-CN" w:bidi="ar-SA"/>
    </w:rPr>
  </w:style>
  <w:style w:type="paragraph" w:styleId="1223" w:customStyle="1">
    <w:name w:val="无间隔2"/>
    <w:link w:val="1222"/>
    <w:uiPriority w:val="1"/>
    <w:qFormat/>
    <w:rPr>
      <w:rFonts w:hint="default" w:ascii="Times New Roman" w:hAnsi="Times New Roman" w:eastAsia="宋体" w:cs="Times New Roman"/>
      <w:sz w:val="22"/>
      <w:szCs w:val="22"/>
      <w:lang w:val="en-US" w:eastAsia="zh-CN" w:bidi="ar-SA"/>
    </w:rPr>
  </w:style>
  <w:style w:type="paragraph" w:styleId="1224" w:customStyle="1">
    <w:name w:val="Table Paragraph"/>
    <w:basedOn w:val="951"/>
    <w:uiPriority w:val="1"/>
    <w:qFormat/>
    <w:pPr>
      <w:jc w:val="left"/>
    </w:pPr>
    <w:rPr>
      <w:rFonts w:ascii="仿宋" w:hAnsi="仿宋" w:eastAsia="仿宋" w:cs="仿宋"/>
      <w:sz w:val="22"/>
      <w:szCs w:val="22"/>
      <w:lang w:val="zh-CN" w:bidi="zh-CN"/>
    </w:rPr>
  </w:style>
  <w:style w:type="paragraph" w:styleId="1225" w:customStyle="1">
    <w:name w:val="+正文"/>
    <w:basedOn w:val="951"/>
    <w:uiPriority w:val="0"/>
    <w:qFormat/>
    <w:pPr>
      <w:ind w:firstLine="200"/>
      <w:jc w:val="left"/>
      <w:spacing w:line="500" w:lineRule="exact"/>
    </w:pPr>
    <w:rPr>
      <w:sz w:val="24"/>
      <w:szCs w:val="28"/>
    </w:rPr>
  </w:style>
  <w:style w:type="paragraph" w:styleId="1226" w:customStyle="1">
    <w:name w:val="Char"/>
    <w:basedOn w:val="951"/>
    <w:uiPriority w:val="0"/>
    <w:qFormat/>
    <w:pPr>
      <w:tabs>
        <w:tab w:val="left" w:pos="360" w:leader="none"/>
      </w:tabs>
    </w:pPr>
    <w:rPr>
      <w:sz w:val="24"/>
    </w:rPr>
  </w:style>
  <w:style w:type="paragraph" w:styleId="1227" w:customStyle="1">
    <w:name w:val="默认段落字体 Para Char Char Char Char Char Char Char"/>
    <w:basedOn w:val="951"/>
    <w:uiPriority w:val="0"/>
    <w:qFormat/>
    <w:rPr>
      <w:rFonts w:ascii="Tahoma" w:hAnsi="Tahoma"/>
      <w:sz w:val="24"/>
      <w:szCs w:val="20"/>
    </w:rPr>
  </w:style>
  <w:style w:type="paragraph" w:styleId="1228" w:customStyle="1">
    <w:name w:val="表格3"/>
    <w:basedOn w:val="951"/>
    <w:uiPriority w:val="0"/>
    <w:qFormat/>
    <w:pPr>
      <w:jc w:val="center"/>
    </w:pPr>
  </w:style>
  <w:style w:type="paragraph" w:styleId="1229" w:customStyle="1">
    <w:name w:val="列出段落1"/>
    <w:basedOn w:val="951"/>
    <w:uiPriority w:val="34"/>
    <w:qFormat/>
    <w:pPr>
      <w:ind w:firstLine="420"/>
      <w:jc w:val="left"/>
      <w:spacing w:line="360" w:lineRule="atLeast"/>
    </w:pPr>
    <w:rPr>
      <w:sz w:val="24"/>
    </w:rPr>
  </w:style>
  <w:style w:type="table" w:styleId="1230"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31" w:customStyle="1">
    <w:name w:val="样式"/>
    <w:basedOn w:val="951"/>
    <w:uiPriority w:val="0"/>
    <w:qFormat/>
    <w:pPr>
      <w:jc w:val="left"/>
    </w:pPr>
    <w:rPr>
      <w:rFonts w:ascii="宋体" w:hAnsi="宋体" w:cs="宋体"/>
      <w:sz w:val="24"/>
    </w:rPr>
  </w:style>
  <w:style w:type="character" w:styleId="1232" w:customStyle="1">
    <w:name w:val="c-icon"/>
    <w:uiPriority w:val="0"/>
    <w:qFormat/>
  </w:style>
  <w:style w:type="character" w:styleId="1233" w:customStyle="1">
    <w:name w:val="hover24"/>
    <w:uiPriority w:val="0"/>
    <w:qFormat/>
    <w:rPr>
      <w:color w:val="315efb"/>
    </w:rPr>
  </w:style>
  <w:style w:type="character" w:styleId="1234" w:customStyle="1">
    <w:name w:val="hover25"/>
    <w:uiPriority w:val="0"/>
    <w:qFormat/>
  </w:style>
  <w:style w:type="character" w:styleId="1235" w:customStyle="1">
    <w:name w:val="hover26"/>
    <w:uiPriority w:val="0"/>
    <w:qFormat/>
  </w:style>
  <w:style w:type="character" w:styleId="1236" w:customStyle="1">
    <w:name w:val="hover27"/>
    <w:uiPriority w:val="0"/>
    <w:qFormat/>
    <w:rPr>
      <w:color w:val="315efb"/>
    </w:rPr>
  </w:style>
  <w:style w:type="character" w:styleId="1237" w:customStyle="1">
    <w:name w:val="c-icon30"/>
    <w:uiPriority w:val="0"/>
    <w:qFormat/>
  </w:style>
  <w:style w:type="character" w:styleId="1238" w:customStyle="1">
    <w:name w:val="page-cur"/>
    <w:uiPriority w:val="0"/>
    <w:qFormat/>
    <w:rPr>
      <w:color w:val="999999"/>
      <w:u w:val="none"/>
      <w:shd w:val="clear" w:color="auto" w:fill="fafafa"/>
    </w:rPr>
  </w:style>
  <w:style w:type="character" w:styleId="1239" w:customStyle="1">
    <w:name w:val="page-start"/>
    <w:uiPriority w:val="0"/>
    <w:qFormat/>
    <w:rPr>
      <w:color w:val="999999"/>
      <w:u w:val="none"/>
      <w:shd w:val="clear" w:color="auto" w:fill="fafafa"/>
    </w:rPr>
  </w:style>
  <w:style w:type="character" w:styleId="1240" w:customStyle="1">
    <w:name w:val="chewduserlogo"/>
    <w:uiPriority w:val="0"/>
    <w:qFormat/>
  </w:style>
  <w:style w:type="character" w:styleId="1241" w:customStyle="1">
    <w:name w:val="font11"/>
    <w:uiPriority w:val="0"/>
    <w:qFormat/>
    <w:rPr>
      <w:rFonts w:hint="eastAsia" w:ascii="宋体" w:hAnsi="宋体" w:eastAsia="宋体" w:cs="宋体"/>
      <w:color w:val="000000"/>
      <w:sz w:val="28"/>
      <w:szCs w:val="28"/>
      <w:u w:val="none"/>
      <w:vertAlign w:val="superscript"/>
    </w:rPr>
  </w:style>
  <w:style w:type="character" w:styleId="1242" w:customStyle="1">
    <w:name w:val="awspan"/>
    <w:uiPriority w:val="0"/>
    <w:qFormat/>
  </w:style>
  <w:style w:type="paragraph" w:styleId="1243" w:customStyle="1">
    <w:name w:val="表格文本"/>
    <w:basedOn w:val="951"/>
    <w:uiPriority w:val="0"/>
    <w:qFormat/>
    <w:pPr>
      <w:jc w:val="center"/>
    </w:pPr>
    <w:rPr>
      <w:rFonts w:ascii="宋体" w:hAnsi="宋体"/>
      <w:bCs/>
      <w:szCs w:val="21"/>
    </w:rPr>
  </w:style>
  <w:style w:type="character" w:styleId="1244" w:customStyle="1">
    <w:name w:val="awspan1"/>
    <w:uiPriority w:val="0"/>
    <w:qFormat/>
    <w:rPr>
      <w:color w:val="000000"/>
      <w:sz w:val="24"/>
      <w:szCs w:val="24"/>
    </w:rPr>
  </w:style>
  <w:style w:type="paragraph" w:styleId="1245" w:customStyle="1">
    <w:name w:val="[基本段落]"/>
    <w:basedOn w:val="951"/>
    <w:uiPriority w:val="99"/>
    <w:qFormat/>
    <w:pPr>
      <w:spacing w:line="288" w:lineRule="auto"/>
    </w:pPr>
    <w:rPr>
      <w:rFonts w:ascii="宋体" w:cs="宋体"/>
      <w:color w:val="000000"/>
      <w:sz w:val="24"/>
      <w:lang w:val="zh-CN"/>
    </w:rPr>
  </w:style>
  <w:style w:type="character" w:styleId="1246" w:customStyle="1">
    <w:name w:val="font01"/>
    <w:uiPriority w:val="0"/>
    <w:qFormat/>
    <w:rPr>
      <w:rFonts w:hint="eastAsia" w:ascii="宋体" w:hAnsi="宋体" w:eastAsia="宋体" w:cs="宋体"/>
      <w:color w:val="000000"/>
      <w:sz w:val="18"/>
      <w:szCs w:val="18"/>
      <w:u w:val="none"/>
    </w:rPr>
  </w:style>
  <w:style w:type="paragraph" w:styleId="1247" w:customStyle="1">
    <w:name w:val="列表段落1"/>
    <w:basedOn w:val="951"/>
    <w:uiPriority w:val="0"/>
    <w:qFormat/>
    <w:pPr>
      <w:ind w:firstLine="420"/>
    </w:pPr>
    <w:rPr>
      <w:rFonts w:ascii="Calibri" w:hAnsi="Calibri"/>
      <w:szCs w:val="22"/>
    </w:rPr>
  </w:style>
  <w:style w:type="paragraph" w:styleId="1248" w:customStyle="1">
    <w:name w:val="样式 首行缩进:  2 字符"/>
    <w:basedOn w:val="951"/>
    <w:uiPriority w:val="0"/>
    <w:qFormat/>
    <w:pPr>
      <w:ind w:firstLine="200"/>
      <w:spacing w:line="400" w:lineRule="exact"/>
    </w:pPr>
    <w:rPr>
      <w:rFonts w:ascii="Calibri" w:hAnsi="Calibri" w:cs="宋体"/>
      <w:sz w:val="24"/>
    </w:rPr>
  </w:style>
  <w:style w:type="character" w:styleId="1249" w:customStyle="1">
    <w:name w:val="NormalCharacter1"/>
    <w:uiPriority w:val="0"/>
    <w:qFormat/>
    <w:rPr>
      <w:sz w:val="21"/>
      <w:szCs w:val="24"/>
      <w:lang w:val="en-US" w:eastAsia="zh-CN" w:bidi="ar-SA"/>
    </w:rPr>
  </w:style>
  <w:style w:type="paragraph" w:styleId="1250" w:customStyle="1">
    <w:name w:val="正文360首行缩进"/>
    <w:basedOn w:val="951"/>
    <w:uiPriority w:val="0"/>
    <w:qFormat/>
    <w:pPr>
      <w:ind w:firstLine="200"/>
      <w:spacing w:before="120" w:line="300" w:lineRule="auto"/>
    </w:pPr>
    <w:rPr>
      <w:szCs w:val="20"/>
    </w:rPr>
  </w:style>
  <w:style w:type="paragraph" w:styleId="1251" w:customStyle="1">
    <w:name w:val="BodyTextIndent1"/>
    <w:basedOn w:val="951"/>
    <w:next w:val="1252"/>
    <w:uiPriority w:val="0"/>
    <w:qFormat/>
    <w:pPr>
      <w:ind w:left="420"/>
      <w:spacing w:after="120"/>
    </w:pPr>
  </w:style>
  <w:style w:type="paragraph" w:styleId="1252" w:customStyle="1">
    <w:name w:val="EnvelopeReturn1"/>
    <w:basedOn w:val="951"/>
    <w:uiPriority w:val="0"/>
    <w:qFormat/>
    <w:rPr>
      <w:rFonts w:ascii="Arial" w:hAnsi="Arial"/>
    </w:rPr>
  </w:style>
  <w:style w:type="character" w:styleId="1253" w:customStyle="1">
    <w:name w:val="font21"/>
    <w:uiPriority w:val="0"/>
    <w:qFormat/>
    <w:rPr>
      <w:rFonts w:hint="eastAsia" w:ascii="宋体" w:hAnsi="宋体" w:eastAsia="宋体" w:cs="宋体"/>
      <w:color w:val="ff0000"/>
      <w:sz w:val="22"/>
      <w:szCs w:val="22"/>
      <w:u w:val="none"/>
    </w:rPr>
  </w:style>
  <w:style w:type="paragraph" w:styleId="1254" w:customStyle="1">
    <w:name w:val="UserStyle_291"/>
    <w:uiPriority w:val="0"/>
    <w:qFormat/>
    <w:rPr>
      <w:rFonts w:hint="default" w:ascii="黑体" w:hAnsi="黑体" w:eastAsia="黑体" w:cs="Times New Roman"/>
      <w:b/>
      <w:sz w:val="32"/>
      <w:szCs w:val="24"/>
      <w:lang w:val="en-US" w:eastAsia="zh-CN" w:bidi="ar-SA"/>
    </w:rPr>
  </w:style>
  <w:style w:type="character" w:styleId="1255" w:customStyle="1">
    <w:name w:val="font91"/>
    <w:uiPriority w:val="0"/>
    <w:qFormat/>
    <w:rPr>
      <w:rFonts w:hint="eastAsia" w:ascii="宋体" w:hAnsi="宋体" w:eastAsia="宋体" w:cs="宋体"/>
      <w:color w:val="ff0000"/>
      <w:sz w:val="22"/>
      <w:szCs w:val="22"/>
      <w:u w:val="none"/>
    </w:rPr>
  </w:style>
  <w:style w:type="character" w:styleId="1256" w:customStyle="1">
    <w:name w:val="font112"/>
    <w:uiPriority w:val="0"/>
    <w:qFormat/>
    <w:rPr>
      <w:rFonts w:hint="eastAsia" w:ascii="宋体" w:hAnsi="宋体" w:eastAsia="宋体" w:cs="宋体"/>
      <w:color w:val="000000"/>
      <w:sz w:val="22"/>
      <w:szCs w:val="22"/>
      <w:u w:val="none"/>
    </w:rPr>
  </w:style>
  <w:style w:type="paragraph" w:styleId="1257" w:customStyle="1">
    <w:name w:val="正文文本 21"/>
    <w:basedOn w:val="951"/>
    <w:uiPriority w:val="0"/>
    <w:qFormat/>
    <w:pPr>
      <w:ind w:firstLine="640"/>
      <w:jc w:val="center"/>
      <w:spacing w:line="300" w:lineRule="auto"/>
    </w:pPr>
    <w:rPr>
      <w:rFonts w:hint="eastAsia" w:ascii="宋体" w:hAnsi="宋体"/>
    </w:rPr>
  </w:style>
  <w:style w:type="paragraph" w:styleId="1258" w:customStyle="1">
    <w:name w:val="正文1111"/>
    <w:next w:val="12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标题 211"/>
    <w:basedOn w:val="1258"/>
    <w:next w:val="125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26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261" w:customStyle="1">
    <w:name w:val="BodyText1"/>
    <w:basedOn w:val="1258"/>
    <w:uiPriority w:val="0"/>
    <w:qFormat/>
    <w:pPr>
      <w:spacing w:line="380" w:lineRule="exact"/>
    </w:pPr>
  </w:style>
  <w:style w:type="paragraph" w:styleId="126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63" w:customStyle="1">
    <w:name w:val="TOC 标题2"/>
    <w:basedOn w:val="1182"/>
    <w:next w:val="951"/>
    <w:uiPriority w:val="0"/>
    <w:unhideWhenUsed/>
    <w:qFormat/>
    <w:pPr>
      <w:jc w:val="center"/>
      <w:spacing w:before="260" w:after="260" w:line="413" w:lineRule="auto"/>
    </w:pPr>
    <w:rPr>
      <w:rFonts w:hint="eastAsia" w:ascii="宋体" w:hAnsi="宋体"/>
      <w:sz w:val="36"/>
      <w:lang w:val="zh-CN"/>
    </w:rPr>
  </w:style>
  <w:style w:type="paragraph" w:styleId="1264" w:customStyle="1">
    <w:name w:val="附件标题"/>
    <w:basedOn w:val="977"/>
    <w:next w:val="951"/>
    <w:uiPriority w:val="0"/>
    <w:unhideWhenUsed/>
    <w:qFormat/>
    <w:pPr>
      <w:spacing w:line="360" w:lineRule="auto"/>
      <w:widowControl/>
      <w:tabs>
        <w:tab w:val="left" w:pos="312" w:leader="none"/>
        <w:tab w:val="left" w:pos="1134" w:leader="none"/>
      </w:tabs>
    </w:pPr>
    <w:rPr>
      <w:rFonts w:hint="eastAsia" w:ascii="黑体" w:hAnsi="黑体"/>
      <w:sz w:val="30"/>
      <w:szCs w:val="30"/>
    </w:rPr>
  </w:style>
  <w:style w:type="paragraph" w:styleId="1265" w:customStyle="1">
    <w:name w:val="页眉11"/>
    <w:basedOn w:val="1258"/>
    <w:uiPriority w:val="0"/>
    <w:qFormat/>
    <w:pPr>
      <w:jc w:val="center"/>
      <w:tabs>
        <w:tab w:val="center" w:pos="4153" w:leader="none"/>
        <w:tab w:val="right" w:pos="8306" w:leader="none"/>
      </w:tabs>
      <w:pBdr>
        <w:bottom w:val="single" w:color="000000" w:sz="6" w:space="1"/>
      </w:pBdr>
    </w:pPr>
    <w:rPr>
      <w:sz w:val="18"/>
      <w:szCs w:val="18"/>
    </w:rPr>
  </w:style>
  <w:style w:type="paragraph" w:styleId="1266" w:customStyle="1">
    <w:name w:val="页脚11"/>
    <w:basedOn w:val="1258"/>
    <w:uiPriority w:val="0"/>
    <w:qFormat/>
    <w:pPr>
      <w:jc w:val="left"/>
      <w:tabs>
        <w:tab w:val="center" w:pos="4153" w:leader="none"/>
        <w:tab w:val="right" w:pos="8306" w:leader="none"/>
      </w:tabs>
    </w:pPr>
    <w:rPr>
      <w:sz w:val="18"/>
      <w:szCs w:val="18"/>
    </w:rPr>
  </w:style>
  <w:style w:type="paragraph" w:styleId="1267" w:customStyle="1">
    <w:name w:val="正文首行缩进 22"/>
    <w:basedOn w:val="1268"/>
    <w:next w:val="969"/>
    <w:uiPriority w:val="0"/>
    <w:qFormat/>
    <w:pPr>
      <w:ind w:left="0" w:firstLine="420"/>
      <w:spacing w:after="0" w:line="360" w:lineRule="auto"/>
    </w:pPr>
    <w:rPr>
      <w:rFonts w:ascii="宋体" w:hAnsi="宋体"/>
      <w:sz w:val="20"/>
      <w:szCs w:val="20"/>
    </w:rPr>
  </w:style>
  <w:style w:type="paragraph" w:styleId="1268" w:customStyle="1">
    <w:name w:val="正文文本缩进2"/>
    <w:basedOn w:val="969"/>
    <w:uiPriority w:val="0"/>
    <w:qFormat/>
    <w:pPr>
      <w:ind w:left="420"/>
      <w:spacing w:after="120"/>
    </w:pPr>
  </w:style>
  <w:style w:type="character" w:styleId="1269" w:customStyle="1">
    <w:name w:val="正文文本缩进 字符"/>
    <w:uiPriority w:val="0"/>
    <w:qFormat/>
    <w:rPr>
      <w:sz w:val="21"/>
      <w:szCs w:val="24"/>
    </w:rPr>
  </w:style>
  <w:style w:type="character" w:styleId="1270" w:customStyle="1">
    <w:name w:val="正文文本缩进 字符1"/>
    <w:link w:val="983"/>
    <w:uiPriority w:val="99"/>
    <w:qFormat/>
    <w:rPr>
      <w:sz w:val="21"/>
      <w:szCs w:val="24"/>
    </w:rPr>
  </w:style>
  <w:style w:type="character" w:styleId="1271" w:customStyle="1">
    <w:name w:val="NormalCharacter"/>
    <w:uiPriority w:val="0"/>
    <w:qFormat/>
    <w:rPr>
      <w:rFonts w:hint="default" w:ascii="Times New Roman" w:hAnsi="Times New Roman" w:eastAsia="宋体" w:cs="Times New Roman"/>
      <w:sz w:val="21"/>
      <w:szCs w:val="24"/>
    </w:rPr>
  </w:style>
  <w:style w:type="character" w:styleId="1272" w:customStyle="1">
    <w:name w:val="标题 1 字符"/>
    <w:link w:val="952"/>
    <w:uiPriority w:val="0"/>
    <w:qFormat/>
    <w:rPr>
      <w:rFonts w:ascii="仿宋" w:hAnsi="仿宋" w:eastAsia="仿宋" w:cs="仿宋"/>
      <w:b/>
      <w:bCs/>
      <w:sz w:val="30"/>
      <w:szCs w:val="30"/>
      <w:lang w:val="zh-CN" w:bidi="zh-CN"/>
    </w:rPr>
  </w:style>
  <w:style w:type="character" w:styleId="1273" w:customStyle="1">
    <w:name w:val="Heading 2 Char"/>
    <w:uiPriority w:val="9"/>
    <w:qFormat/>
    <w:rPr>
      <w:rFonts w:ascii="Arial" w:hAnsi="Arial" w:eastAsia="Arial" w:cs="Arial"/>
      <w:sz w:val="34"/>
    </w:rPr>
  </w:style>
  <w:style w:type="character" w:styleId="1274" w:customStyle="1">
    <w:name w:val="Heading 3 Char"/>
    <w:uiPriority w:val="9"/>
    <w:qFormat/>
    <w:rPr>
      <w:rFonts w:ascii="Arial" w:hAnsi="Arial" w:eastAsia="Arial" w:cs="Arial"/>
      <w:sz w:val="30"/>
      <w:szCs w:val="30"/>
    </w:rPr>
  </w:style>
  <w:style w:type="character" w:styleId="1275" w:customStyle="1">
    <w:name w:val="Heading 4 Char"/>
    <w:uiPriority w:val="9"/>
    <w:qFormat/>
    <w:rPr>
      <w:rFonts w:ascii="Arial" w:hAnsi="Arial" w:eastAsia="Arial" w:cs="Arial"/>
      <w:b/>
      <w:bCs/>
      <w:sz w:val="26"/>
      <w:szCs w:val="26"/>
    </w:rPr>
  </w:style>
  <w:style w:type="character" w:styleId="1276" w:customStyle="1">
    <w:name w:val="Heading 5 Char"/>
    <w:uiPriority w:val="9"/>
    <w:qFormat/>
    <w:rPr>
      <w:rFonts w:ascii="Arial" w:hAnsi="Arial" w:eastAsia="Arial" w:cs="Arial"/>
      <w:b/>
      <w:bCs/>
      <w:sz w:val="24"/>
      <w:szCs w:val="24"/>
    </w:rPr>
  </w:style>
  <w:style w:type="character" w:styleId="1277" w:customStyle="1">
    <w:name w:val="Heading 6 Char"/>
    <w:uiPriority w:val="9"/>
    <w:qFormat/>
    <w:rPr>
      <w:rFonts w:ascii="Arial" w:hAnsi="Arial" w:eastAsia="Arial" w:cs="Arial"/>
      <w:b/>
      <w:bCs/>
      <w:sz w:val="22"/>
      <w:szCs w:val="22"/>
    </w:rPr>
  </w:style>
  <w:style w:type="character" w:styleId="1278" w:customStyle="1">
    <w:name w:val="Heading 7 Char"/>
    <w:uiPriority w:val="9"/>
    <w:qFormat/>
    <w:rPr>
      <w:rFonts w:ascii="Arial" w:hAnsi="Arial" w:eastAsia="Arial" w:cs="Arial"/>
      <w:b/>
      <w:bCs/>
      <w:i/>
      <w:iCs/>
      <w:sz w:val="22"/>
      <w:szCs w:val="22"/>
    </w:rPr>
  </w:style>
  <w:style w:type="character" w:styleId="1279" w:customStyle="1">
    <w:name w:val="Heading 8 Char"/>
    <w:uiPriority w:val="9"/>
    <w:qFormat/>
    <w:rPr>
      <w:rFonts w:ascii="Arial" w:hAnsi="Arial" w:eastAsia="Arial" w:cs="Arial"/>
      <w:i/>
      <w:iCs/>
      <w:sz w:val="22"/>
      <w:szCs w:val="22"/>
    </w:rPr>
  </w:style>
  <w:style w:type="character" w:styleId="1280" w:customStyle="1">
    <w:name w:val="Heading 9 Char"/>
    <w:uiPriority w:val="9"/>
    <w:qFormat/>
    <w:rPr>
      <w:rFonts w:ascii="Arial" w:hAnsi="Arial" w:eastAsia="Arial" w:cs="Arial"/>
      <w:i/>
      <w:iCs/>
      <w:sz w:val="21"/>
      <w:szCs w:val="21"/>
    </w:rPr>
  </w:style>
  <w:style w:type="character" w:styleId="1281" w:customStyle="1">
    <w:name w:val="Title Char"/>
    <w:uiPriority w:val="10"/>
    <w:qFormat/>
    <w:rPr>
      <w:sz w:val="48"/>
      <w:szCs w:val="48"/>
    </w:rPr>
  </w:style>
  <w:style w:type="character" w:styleId="1282" w:customStyle="1">
    <w:name w:val="Subtitle Char"/>
    <w:uiPriority w:val="11"/>
    <w:qFormat/>
    <w:rPr>
      <w:sz w:val="24"/>
      <w:szCs w:val="24"/>
    </w:rPr>
  </w:style>
  <w:style w:type="character" w:styleId="1283" w:customStyle="1">
    <w:name w:val="Quote Char"/>
    <w:uiPriority w:val="29"/>
    <w:qFormat/>
    <w:rPr>
      <w:i/>
    </w:rPr>
  </w:style>
  <w:style w:type="character" w:styleId="1284" w:customStyle="1">
    <w:name w:val="Intense Quote Char"/>
    <w:uiPriority w:val="30"/>
    <w:qFormat/>
    <w:rPr>
      <w:i/>
    </w:rPr>
  </w:style>
  <w:style w:type="character" w:styleId="1285" w:customStyle="1">
    <w:name w:val="Header Char"/>
    <w:uiPriority w:val="99"/>
    <w:qFormat/>
  </w:style>
  <w:style w:type="character" w:styleId="1286" w:customStyle="1">
    <w:name w:val="Caption Char"/>
    <w:uiPriority w:val="99"/>
    <w:qFormat/>
  </w:style>
  <w:style w:type="character" w:styleId="1287" w:customStyle="1">
    <w:name w:val="Footnote Text Char"/>
    <w:uiPriority w:val="99"/>
    <w:qFormat/>
    <w:rPr>
      <w:sz w:val="18"/>
    </w:rPr>
  </w:style>
  <w:style w:type="character" w:styleId="1288" w:customStyle="1">
    <w:name w:val="Endnote Text Char"/>
    <w:uiPriority w:val="99"/>
    <w:qFormat/>
    <w:rPr>
      <w:sz w:val="20"/>
    </w:rPr>
  </w:style>
  <w:style w:type="table" w:styleId="1289" w:customStyle="1">
    <w:name w:val="无格式表格 111"/>
    <w:basedOn w:val="96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0" w:customStyle="1">
    <w:name w:val="无格式表格 311"/>
    <w:basedOn w:val="962"/>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1" w:customStyle="1">
    <w:name w:val="无格式表格 411"/>
    <w:basedOn w:val="962"/>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2" w:customStyle="1">
    <w:name w:val="无格式表格 511"/>
    <w:basedOn w:val="962"/>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93" w:customStyle="1">
    <w:name w:val="网格表 1 浅色11"/>
    <w:basedOn w:val="96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94" w:customStyle="1">
    <w:name w:val="Grid Table 1 Light - Accent 11"/>
    <w:basedOn w:val="962"/>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295" w:customStyle="1">
    <w:name w:val="Grid Table 1 Light - Accent 21"/>
    <w:basedOn w:val="962"/>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296" w:customStyle="1">
    <w:name w:val="Grid Table 1 Light - Accent 31"/>
    <w:basedOn w:val="962"/>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297" w:customStyle="1">
    <w:name w:val="Grid Table 1 Light - Accent 41"/>
    <w:basedOn w:val="962"/>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298" w:customStyle="1">
    <w:name w:val="Grid Table 1 Light - Accent 51"/>
    <w:basedOn w:val="962"/>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299" w:customStyle="1">
    <w:name w:val="Grid Table 1 Light - Accent 61"/>
    <w:basedOn w:val="962"/>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300" w:customStyle="1">
    <w:name w:val="网格表 211"/>
    <w:basedOn w:val="962"/>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301" w:customStyle="1">
    <w:name w:val="Grid Table 2 - Accent 11"/>
    <w:basedOn w:val="962"/>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1302" w:customStyle="1">
    <w:name w:val="Grid Table 2 - Accent 21"/>
    <w:basedOn w:val="962"/>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303" w:customStyle="1">
    <w:name w:val="Grid Table 2 - Accent 31"/>
    <w:basedOn w:val="962"/>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304" w:customStyle="1">
    <w:name w:val="Grid Table 2 - Accent 41"/>
    <w:basedOn w:val="962"/>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305" w:customStyle="1">
    <w:name w:val="Grid Table 2 - Accent 51"/>
    <w:basedOn w:val="962"/>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1306" w:customStyle="1">
    <w:name w:val="Grid Table 2 - Accent 61"/>
    <w:basedOn w:val="962"/>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307" w:customStyle="1">
    <w:name w:val="网格表 311"/>
    <w:basedOn w:val="962"/>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8" w:customStyle="1">
    <w:name w:val="Grid Table 3 - Accent 11"/>
    <w:basedOn w:val="962"/>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9" w:customStyle="1">
    <w:name w:val="Grid Table 3 - Accent 21"/>
    <w:basedOn w:val="962"/>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0" w:customStyle="1">
    <w:name w:val="Grid Table 3 - Accent 31"/>
    <w:basedOn w:val="962"/>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1" w:customStyle="1">
    <w:name w:val="Grid Table 3 - Accent 41"/>
    <w:basedOn w:val="962"/>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2" w:customStyle="1">
    <w:name w:val="Grid Table 3 - Accent 51"/>
    <w:basedOn w:val="962"/>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3" w:customStyle="1">
    <w:name w:val="Grid Table 3 - Accent 61"/>
    <w:basedOn w:val="962"/>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4" w:customStyle="1">
    <w:name w:val="网格表 411"/>
    <w:basedOn w:val="96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315" w:customStyle="1">
    <w:name w:val="Grid Table 4 - Accent 11"/>
    <w:basedOn w:val="962"/>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1316" w:customStyle="1">
    <w:name w:val="Grid Table 4 - Accent 21"/>
    <w:basedOn w:val="962"/>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317" w:customStyle="1">
    <w:name w:val="Grid Table 4 - Accent 31"/>
    <w:basedOn w:val="962"/>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318" w:customStyle="1">
    <w:name w:val="Grid Table 4 - Accent 41"/>
    <w:basedOn w:val="962"/>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319" w:customStyle="1">
    <w:name w:val="Grid Table 4 - Accent 51"/>
    <w:basedOn w:val="962"/>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1320" w:customStyle="1">
    <w:name w:val="Grid Table 4 - Accent 61"/>
    <w:basedOn w:val="962"/>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321" w:customStyle="1">
    <w:name w:val="网格表 5 深色11"/>
    <w:basedOn w:val="9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322" w:customStyle="1">
    <w:name w:val="Grid Table 5 Dark- Accent 11"/>
    <w:basedOn w:val="9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323" w:customStyle="1">
    <w:name w:val="Grid Table 5 Dark - Accent 21"/>
    <w:basedOn w:val="9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324" w:customStyle="1">
    <w:name w:val="Grid Table 5 Dark - Accent 31"/>
    <w:basedOn w:val="9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325" w:customStyle="1">
    <w:name w:val="Grid Table 5 Dark- Accent 41"/>
    <w:basedOn w:val="9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326" w:customStyle="1">
    <w:name w:val="Grid Table 5 Dark - Accent 51"/>
    <w:basedOn w:val="9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327" w:customStyle="1">
    <w:name w:val="Grid Table 5 Dark - Accent 61"/>
    <w:basedOn w:val="9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328" w:customStyle="1">
    <w:name w:val="网格表 6 彩色11"/>
    <w:basedOn w:val="96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329" w:customStyle="1">
    <w:name w:val="Grid Table 6 Colorful - Accent 11"/>
    <w:basedOn w:val="962"/>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330" w:customStyle="1">
    <w:name w:val="Grid Table 6 Colorful - Accent 21"/>
    <w:basedOn w:val="962"/>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1331" w:customStyle="1">
    <w:name w:val="Grid Table 6 Colorful - Accent 31"/>
    <w:basedOn w:val="962"/>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332" w:customStyle="1">
    <w:name w:val="Grid Table 6 Colorful - Accent 41"/>
    <w:basedOn w:val="962"/>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1333" w:customStyle="1">
    <w:name w:val="Grid Table 6 Colorful - Accent 51"/>
    <w:basedOn w:val="962"/>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1334" w:customStyle="1">
    <w:name w:val="Grid Table 6 Colorful - Accent 61"/>
    <w:basedOn w:val="962"/>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1335" w:customStyle="1">
    <w:name w:val="网格表 7 彩色11"/>
    <w:basedOn w:val="962"/>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36" w:customStyle="1">
    <w:name w:val="Grid Table 7 Colorful - Accent 11"/>
    <w:basedOn w:val="962"/>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337" w:customStyle="1">
    <w:name w:val="Grid Table 7 Colorful - Accent 21"/>
    <w:basedOn w:val="962"/>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338" w:customStyle="1">
    <w:name w:val="Grid Table 7 Colorful - Accent 31"/>
    <w:basedOn w:val="962"/>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339" w:customStyle="1">
    <w:name w:val="Grid Table 7 Colorful - Accent 41"/>
    <w:basedOn w:val="962"/>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340" w:customStyle="1">
    <w:name w:val="Grid Table 7 Colorful - Accent 51"/>
    <w:basedOn w:val="962"/>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341" w:customStyle="1">
    <w:name w:val="Grid Table 7 Colorful - Accent 61"/>
    <w:basedOn w:val="962"/>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342" w:customStyle="1">
    <w:name w:val="清单表 1 浅色11"/>
    <w:basedOn w:val="962"/>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43" w:customStyle="1">
    <w:name w:val="List Table 1 Light - Accent 11"/>
    <w:basedOn w:val="962"/>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344" w:customStyle="1">
    <w:name w:val="List Table 1 Light - Accent 21"/>
    <w:basedOn w:val="962"/>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345" w:customStyle="1">
    <w:name w:val="List Table 1 Light - Accent 31"/>
    <w:basedOn w:val="962"/>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346" w:customStyle="1">
    <w:name w:val="List Table 1 Light - Accent 41"/>
    <w:basedOn w:val="962"/>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347" w:customStyle="1">
    <w:name w:val="List Table 1 Light - Accent 51"/>
    <w:basedOn w:val="962"/>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348" w:customStyle="1">
    <w:name w:val="List Table 1 Light - Accent 61"/>
    <w:basedOn w:val="962"/>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349" w:customStyle="1">
    <w:name w:val="清单表 211"/>
    <w:basedOn w:val="962"/>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50" w:customStyle="1">
    <w:name w:val="List Table 2 - Accent 11"/>
    <w:basedOn w:val="962"/>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351" w:customStyle="1">
    <w:name w:val="List Table 2 - Accent 21"/>
    <w:basedOn w:val="962"/>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352" w:customStyle="1">
    <w:name w:val="List Table 2 - Accent 31"/>
    <w:basedOn w:val="962"/>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353" w:customStyle="1">
    <w:name w:val="List Table 2 - Accent 41"/>
    <w:basedOn w:val="962"/>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354" w:customStyle="1">
    <w:name w:val="List Table 2 - Accent 51"/>
    <w:basedOn w:val="962"/>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355" w:customStyle="1">
    <w:name w:val="List Table 2 - Accent 61"/>
    <w:basedOn w:val="962"/>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356" w:customStyle="1">
    <w:name w:val="清单表 311"/>
    <w:basedOn w:val="962"/>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57" w:customStyle="1">
    <w:name w:val="List Table 3 - Accent 11"/>
    <w:basedOn w:val="962"/>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358" w:customStyle="1">
    <w:name w:val="List Table 3 - Accent 21"/>
    <w:basedOn w:val="962"/>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359" w:customStyle="1">
    <w:name w:val="List Table 3 - Accent 31"/>
    <w:basedOn w:val="962"/>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360" w:customStyle="1">
    <w:name w:val="List Table 3 - Accent 41"/>
    <w:basedOn w:val="962"/>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361" w:customStyle="1">
    <w:name w:val="List Table 3 - Accent 51"/>
    <w:basedOn w:val="962"/>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362" w:customStyle="1">
    <w:name w:val="List Table 3 - Accent 61"/>
    <w:basedOn w:val="962"/>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363" w:customStyle="1">
    <w:name w:val="清单表 411"/>
    <w:basedOn w:val="96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64" w:customStyle="1">
    <w:name w:val="List Table 4 - Accent 11"/>
    <w:basedOn w:val="962"/>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365" w:customStyle="1">
    <w:name w:val="List Table 4 - Accent 21"/>
    <w:basedOn w:val="962"/>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366" w:customStyle="1">
    <w:name w:val="List Table 4 - Accent 31"/>
    <w:basedOn w:val="962"/>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367" w:customStyle="1">
    <w:name w:val="List Table 4 - Accent 41"/>
    <w:basedOn w:val="962"/>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368" w:customStyle="1">
    <w:name w:val="List Table 4 - Accent 51"/>
    <w:basedOn w:val="962"/>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369" w:customStyle="1">
    <w:name w:val="List Table 4 - Accent 61"/>
    <w:basedOn w:val="962"/>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370" w:customStyle="1">
    <w:name w:val="清单表 5 深色11"/>
    <w:basedOn w:val="962"/>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71" w:customStyle="1">
    <w:name w:val="List Table 5 Dark - Accent 11"/>
    <w:basedOn w:val="962"/>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372" w:customStyle="1">
    <w:name w:val="List Table 5 Dark - Accent 21"/>
    <w:basedOn w:val="962"/>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373" w:customStyle="1">
    <w:name w:val="List Table 5 Dark - Accent 31"/>
    <w:basedOn w:val="962"/>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374" w:customStyle="1">
    <w:name w:val="List Table 5 Dark - Accent 41"/>
    <w:basedOn w:val="962"/>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375" w:customStyle="1">
    <w:name w:val="List Table 5 Dark - Accent 51"/>
    <w:basedOn w:val="962"/>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376" w:customStyle="1">
    <w:name w:val="List Table 5 Dark - Accent 61"/>
    <w:basedOn w:val="962"/>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377" w:customStyle="1">
    <w:name w:val="清单表 6 彩色11"/>
    <w:basedOn w:val="962"/>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78" w:customStyle="1">
    <w:name w:val="List Table 6 Colorful - Accent 11"/>
    <w:basedOn w:val="962"/>
    <w:uiPriority w:val="99"/>
    <w:qFormat/>
    <w:tblPr>
      <w:tblBorders>
        <w:top w:val="single" w:color="5B9BD5" w:sz="4" w:space="0"/>
        <w:bottom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4" w:space="0"/>
        </w:tcBorders>
      </w:tcPr>
    </w:tblStylePr>
    <w:tblStylePr w:type="lastCol">
      <w:rPr>
        <w:b/>
        <w:color w:val="245a8c"/>
      </w:rPr>
    </w:tblStylePr>
    <w:tblStylePr w:type="lastRow">
      <w:rPr>
        <w:b/>
        <w:color w:val="245a8c"/>
      </w:rPr>
      <w:tcPr>
        <w:tcBorders>
          <w:top w:val="single" w:color="5B9BD5" w:sz="4" w:space="0"/>
        </w:tcBorders>
      </w:tcPr>
    </w:tblStylePr>
  </w:style>
  <w:style w:type="table" w:styleId="1379" w:customStyle="1">
    <w:name w:val="List Table 6 Colorful - Accent 21"/>
    <w:basedOn w:val="962"/>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1380" w:customStyle="1">
    <w:name w:val="List Table 6 Colorful - Accent 31"/>
    <w:basedOn w:val="962"/>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381" w:customStyle="1">
    <w:name w:val="List Table 6 Colorful - Accent 41"/>
    <w:basedOn w:val="962"/>
    <w:uiPriority w:val="99"/>
    <w:qFormat/>
    <w:tblPr>
      <w:tblBorders>
        <w:top w:val="single" w:color="FFD865" w:sz="4" w:space="0"/>
        <w:bottom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1382" w:customStyle="1">
    <w:name w:val="List Table 6 Colorful - Accent 51"/>
    <w:basedOn w:val="962"/>
    <w:uiPriority w:val="99"/>
    <w:qFormat/>
    <w:tblPr>
      <w:tblBorders>
        <w:top w:val="single" w:color="8DA9DB" w:sz="4" w:space="0"/>
        <w:bottom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DA9DB" w:sz="4" w:space="0"/>
        </w:tcBorders>
      </w:tcPr>
    </w:tblStylePr>
    <w:tblStylePr w:type="lastCol">
      <w:rPr>
        <w:b/>
        <w:color w:val="8eaadb"/>
      </w:rPr>
    </w:tblStylePr>
    <w:tblStylePr w:type="lastRow">
      <w:rPr>
        <w:b/>
        <w:color w:val="8eaadb"/>
      </w:rPr>
      <w:tcPr>
        <w:tcBorders>
          <w:top w:val="single" w:color="8DA9DB" w:sz="4" w:space="0"/>
        </w:tcBorders>
      </w:tcPr>
    </w:tblStylePr>
  </w:style>
  <w:style w:type="table" w:styleId="1383" w:customStyle="1">
    <w:name w:val="List Table 6 Colorful - Accent 61"/>
    <w:basedOn w:val="962"/>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384" w:customStyle="1">
    <w:name w:val="清单表 7 彩色11"/>
    <w:basedOn w:val="962"/>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85" w:customStyle="1">
    <w:name w:val="List Table 7 Colorful - Accent 11"/>
    <w:basedOn w:val="962"/>
    <w:uiPriority w:val="99"/>
    <w:qFormat/>
    <w:tblPr>
      <w:tblBorders>
        <w:right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386" w:customStyle="1">
    <w:name w:val="List Table 7 Colorful - Accent 21"/>
    <w:basedOn w:val="962"/>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387" w:customStyle="1">
    <w:name w:val="List Table 7 Colorful - Accent 31"/>
    <w:basedOn w:val="962"/>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388" w:customStyle="1">
    <w:name w:val="List Table 7 Colorful - Accent 41"/>
    <w:basedOn w:val="962"/>
    <w:uiPriority w:val="99"/>
    <w:qFormat/>
    <w:tblPr>
      <w:tblBorders>
        <w:right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389" w:customStyle="1">
    <w:name w:val="List Table 7 Colorful - Accent 51"/>
    <w:basedOn w:val="962"/>
    <w:uiPriority w:val="99"/>
    <w:qFormat/>
    <w:tblPr>
      <w:tblBorders>
        <w:right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390" w:customStyle="1">
    <w:name w:val="List Table 7 Colorful - Accent 61"/>
    <w:basedOn w:val="962"/>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391" w:customStyle="1">
    <w:name w:val="Lined - Accent 11"/>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392" w:customStyle="1">
    <w:name w:val="Lined - Accent 21"/>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393" w:customStyle="1">
    <w:name w:val="Lined - Accent 31"/>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394" w:customStyle="1">
    <w:name w:val="Lined - Accent 41"/>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395" w:customStyle="1">
    <w:name w:val="Lined - Accent 51"/>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396" w:customStyle="1">
    <w:name w:val="Lined - Accent 61"/>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397" w:customStyle="1">
    <w:name w:val="Bordered &amp; Lined - Accent 11"/>
    <w:basedOn w:val="962"/>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398" w:customStyle="1">
    <w:name w:val="Bordered &amp; Lined - Accent 21"/>
    <w:basedOn w:val="962"/>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399" w:customStyle="1">
    <w:name w:val="Bordered &amp; Lined - Accent 31"/>
    <w:basedOn w:val="962"/>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400" w:customStyle="1">
    <w:name w:val="Bordered &amp; Lined - Accent 41"/>
    <w:basedOn w:val="962"/>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401" w:customStyle="1">
    <w:name w:val="Bordered &amp; Lined - Accent 51"/>
    <w:basedOn w:val="962"/>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402" w:customStyle="1">
    <w:name w:val="Bordered &amp; Lined - Accent 61"/>
    <w:basedOn w:val="962"/>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403" w:customStyle="1">
    <w:name w:val="Bordered1"/>
    <w:basedOn w:val="962"/>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404" w:customStyle="1">
    <w:name w:val="Bordered - Accent 11"/>
    <w:basedOn w:val="962"/>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405" w:customStyle="1">
    <w:name w:val="Bordered - Accent 21"/>
    <w:basedOn w:val="962"/>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406" w:customStyle="1">
    <w:name w:val="Bordered - Accent 31"/>
    <w:basedOn w:val="962"/>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407" w:customStyle="1">
    <w:name w:val="Bordered - Accent 41"/>
    <w:basedOn w:val="962"/>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408" w:customStyle="1">
    <w:name w:val="Bordered - Accent 51"/>
    <w:basedOn w:val="962"/>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409" w:customStyle="1">
    <w:name w:val="Bordered - Accent 61"/>
    <w:basedOn w:val="962"/>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paragraph" w:styleId="1410" w:customStyle="1">
    <w:name w:val="正文13"/>
    <w:next w:val="9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1" w:customStyle="1">
    <w:name w:val="文档结构图1"/>
    <w:basedOn w:val="972"/>
    <w:uiPriority w:val="0"/>
    <w:qFormat/>
    <w:rPr>
      <w:sz w:val="18"/>
      <w:szCs w:val="18"/>
    </w:rPr>
  </w:style>
  <w:style w:type="paragraph" w:styleId="1412" w:customStyle="1">
    <w:name w:val="正文文本缩进 31"/>
    <w:basedOn w:val="967"/>
    <w:uiPriority w:val="0"/>
    <w:qFormat/>
    <w:pPr>
      <w:ind w:left="645" w:firstLine="645"/>
    </w:pPr>
    <w:rPr>
      <w:rFonts w:ascii="Arial" w:hAnsi="Arial" w:eastAsia="仿宋_GB2312"/>
      <w:color w:val="ffff00"/>
      <w:sz w:val="32"/>
      <w:szCs w:val="32"/>
    </w:rPr>
  </w:style>
  <w:style w:type="character" w:styleId="1413" w:customStyle="1">
    <w:name w:val="正文文本 字符"/>
    <w:link w:val="963"/>
    <w:uiPriority w:val="0"/>
    <w:qFormat/>
    <w:rPr>
      <w:sz w:val="21"/>
      <w:szCs w:val="24"/>
    </w:rPr>
  </w:style>
  <w:style w:type="character" w:styleId="1414" w:customStyle="1">
    <w:name w:val="15"/>
    <w:link w:val="1186"/>
    <w:uiPriority w:val="0"/>
    <w:qFormat/>
    <w:rPr>
      <w:sz w:val="21"/>
      <w:szCs w:val="24"/>
    </w:rPr>
  </w:style>
  <w:style w:type="numbering" w:styleId="14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B2803FD-6093-41B6-B75A-28F8AF2680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新沂分公司</cp:lastModifiedBy>
  <cp:revision>13</cp:revision>
  <dcterms:created xsi:type="dcterms:W3CDTF">2025-06-26T10:06:00Z</dcterms:created>
  <dcterms:modified xsi:type="dcterms:W3CDTF">2025-10-27T04:11:06Z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122FD2AF2C44441AAD0338A29EF3D97C_13</vt:lpwstr>
  </property>
  <property fmtid="{D5CDD505-2E9C-101B-9397-08002B2CF9AE}" pid="4" name="KSOTemplateDocerSaveRecord">
    <vt:lpwstr>eyJoZGlkIjoiN2NjNmY5NzdjYmE1Y2VjNjQ5NWY3MDhlMDY2ODM0MDEiLCJ1c2VySWQiOiI2MTkwNTYzMzUifQ==</vt:lpwstr>
  </property>
</Properties>
</file>